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C3" w:rsidRDefault="00C85959" w:rsidP="003B405E">
      <w:pPr>
        <w:jc w:val="center"/>
        <w:rPr>
          <w:b/>
        </w:rPr>
      </w:pPr>
      <w:r w:rsidRPr="00EE725F">
        <w:rPr>
          <w:b/>
        </w:rPr>
        <w:t>NATIONAL FUTURES ASSOCIATION</w:t>
      </w:r>
    </w:p>
    <w:p w:rsidR="00C85959" w:rsidRPr="00EE725F" w:rsidRDefault="00C85959" w:rsidP="007B2D14">
      <w:pPr>
        <w:ind w:left="2880" w:firstLine="720"/>
        <w:rPr>
          <w:b/>
        </w:rPr>
      </w:pPr>
      <w:r w:rsidRPr="00EE725F">
        <w:rPr>
          <w:b/>
        </w:rPr>
        <w:t>BEFORE THE</w:t>
      </w:r>
      <w:r w:rsidR="00781258">
        <w:rPr>
          <w:b/>
        </w:rPr>
        <w:tab/>
        <w:t xml:space="preserve">                                        </w:t>
      </w:r>
    </w:p>
    <w:p w:rsidR="00C85959" w:rsidRPr="00EE725F" w:rsidRDefault="00781258" w:rsidP="007B2D14">
      <w:pPr>
        <w:ind w:left="1440" w:firstLine="720"/>
        <w:rPr>
          <w:b/>
        </w:rPr>
      </w:pPr>
      <w:r>
        <w:rPr>
          <w:b/>
        </w:rPr>
        <w:t xml:space="preserve">     </w:t>
      </w:r>
      <w:r w:rsidR="00C85959" w:rsidRPr="00EE725F">
        <w:rPr>
          <w:b/>
        </w:rPr>
        <w:t>BUSINESS CONDUCT COMMITTEE</w:t>
      </w:r>
      <w:r>
        <w:rPr>
          <w:b/>
        </w:rPr>
        <w:t xml:space="preserve">                            </w:t>
      </w:r>
    </w:p>
    <w:p w:rsidR="00C85959" w:rsidRPr="00EE725F" w:rsidRDefault="00C85959" w:rsidP="007B2D14"/>
    <w:p w:rsidR="00C85959" w:rsidRPr="00EE725F" w:rsidRDefault="00C85959" w:rsidP="007B2D14">
      <w:r w:rsidRPr="00EE725F">
        <w:t>In the Matter of:</w:t>
      </w:r>
      <w:r w:rsidR="005631EC" w:rsidRPr="00EE725F">
        <w:tab/>
      </w:r>
      <w:r w:rsidR="005631EC" w:rsidRPr="00EE725F">
        <w:tab/>
      </w:r>
      <w:r w:rsidR="005631EC" w:rsidRPr="00EE725F">
        <w:tab/>
      </w:r>
      <w:r w:rsidR="005631EC" w:rsidRPr="00EE725F">
        <w:tab/>
        <w:t>)</w:t>
      </w:r>
    </w:p>
    <w:p w:rsidR="00C85959" w:rsidRPr="00EE725F" w:rsidRDefault="005631EC" w:rsidP="007B2D14">
      <w:r w:rsidRPr="00EE725F">
        <w:tab/>
      </w:r>
      <w:r w:rsidRPr="00EE725F">
        <w:tab/>
      </w:r>
      <w:r w:rsidRPr="00EE725F">
        <w:tab/>
      </w:r>
      <w:r w:rsidRPr="00EE725F">
        <w:tab/>
      </w:r>
      <w:r w:rsidRPr="00EE725F">
        <w:tab/>
      </w:r>
      <w:r w:rsidRPr="00EE725F">
        <w:tab/>
        <w:t>)</w:t>
      </w:r>
    </w:p>
    <w:p w:rsidR="000774E4" w:rsidRPr="00EE725F" w:rsidRDefault="00C85959" w:rsidP="007B2D14">
      <w:r w:rsidRPr="00EE725F">
        <w:rPr>
          <w:b/>
        </w:rPr>
        <w:t>INSTITUTIONAL LIQUIDITY LLC</w:t>
      </w:r>
      <w:r w:rsidR="000774E4" w:rsidRPr="00EE725F">
        <w:rPr>
          <w:b/>
        </w:rPr>
        <w:t xml:space="preserve"> </w:t>
      </w:r>
      <w:r w:rsidR="000774E4" w:rsidRPr="00EE725F">
        <w:rPr>
          <w:b/>
        </w:rPr>
        <w:tab/>
      </w:r>
      <w:r w:rsidR="000774E4" w:rsidRPr="00EE725F">
        <w:t>)</w:t>
      </w:r>
      <w:r w:rsidR="000774E4" w:rsidRPr="00EE725F">
        <w:tab/>
        <w:t>NFA Case No. 13-BCC-031</w:t>
      </w:r>
    </w:p>
    <w:p w:rsidR="000774E4" w:rsidRPr="00EE725F" w:rsidRDefault="000774E4" w:rsidP="007B2D14">
      <w:r w:rsidRPr="00EE725F">
        <w:t>(NFA ID #367140)</w:t>
      </w:r>
      <w:r w:rsidR="00214190" w:rsidRPr="00EE725F">
        <w:t>;</w:t>
      </w:r>
      <w:r w:rsidRPr="00EE725F">
        <w:t xml:space="preserve"> </w:t>
      </w:r>
      <w:r w:rsidR="00214190" w:rsidRPr="00EE725F">
        <w:rPr>
          <w:b/>
        </w:rPr>
        <w:t>MARK D. KRIER</w:t>
      </w:r>
      <w:r w:rsidRPr="00EE725F">
        <w:t xml:space="preserve"> </w:t>
      </w:r>
      <w:r w:rsidRPr="00EE725F">
        <w:tab/>
        <w:t>)</w:t>
      </w:r>
    </w:p>
    <w:p w:rsidR="00214190" w:rsidRPr="00EE725F" w:rsidRDefault="000774E4" w:rsidP="007B2D14">
      <w:r w:rsidRPr="00EE725F">
        <w:t>(NFA ID #406816)</w:t>
      </w:r>
      <w:r w:rsidR="00214190" w:rsidRPr="00EE725F">
        <w:t xml:space="preserve">; </w:t>
      </w:r>
      <w:r w:rsidR="00214190" w:rsidRPr="00EE725F">
        <w:rPr>
          <w:b/>
        </w:rPr>
        <w:t>JAMES D. PIERON</w:t>
      </w:r>
      <w:r w:rsidR="00214190" w:rsidRPr="00EE725F">
        <w:t xml:space="preserve"> </w:t>
      </w:r>
      <w:r w:rsidR="00214190" w:rsidRPr="00EE725F">
        <w:tab/>
        <w:t>)</w:t>
      </w:r>
    </w:p>
    <w:p w:rsidR="000774E4" w:rsidRPr="00EE725F" w:rsidRDefault="000774E4" w:rsidP="007B2D14">
      <w:proofErr w:type="gramStart"/>
      <w:r w:rsidRPr="00EE725F">
        <w:t xml:space="preserve">(NFA ID #420686); </w:t>
      </w:r>
      <w:r w:rsidR="00214190" w:rsidRPr="00EE725F">
        <w:t xml:space="preserve">and </w:t>
      </w:r>
      <w:r w:rsidR="00214190" w:rsidRPr="00EE725F">
        <w:rPr>
          <w:b/>
        </w:rPr>
        <w:t>JASON L.</w:t>
      </w:r>
      <w:proofErr w:type="gramEnd"/>
      <w:r w:rsidR="00214190" w:rsidRPr="00EE725F">
        <w:t xml:space="preserve"> </w:t>
      </w:r>
      <w:r w:rsidRPr="00EE725F">
        <w:tab/>
      </w:r>
      <w:r w:rsidRPr="00EE725F">
        <w:tab/>
        <w:t>)</w:t>
      </w:r>
    </w:p>
    <w:p w:rsidR="000774E4" w:rsidRPr="00EE725F" w:rsidRDefault="00214190" w:rsidP="007B2D14">
      <w:r w:rsidRPr="00EE725F">
        <w:rPr>
          <w:b/>
        </w:rPr>
        <w:t>TANNER</w:t>
      </w:r>
      <w:r w:rsidR="000774E4" w:rsidRPr="00EE725F">
        <w:t xml:space="preserve"> </w:t>
      </w:r>
      <w:r w:rsidR="0066106A" w:rsidRPr="00EE725F">
        <w:t>(N</w:t>
      </w:r>
      <w:r w:rsidR="000774E4" w:rsidRPr="00EE725F">
        <w:t>FA ID #323680</w:t>
      </w:r>
      <w:r w:rsidR="0066106A" w:rsidRPr="00EE725F">
        <w:t>)</w:t>
      </w:r>
      <w:r w:rsidR="000774E4" w:rsidRPr="00EE725F">
        <w:tab/>
      </w:r>
      <w:r w:rsidR="000774E4" w:rsidRPr="00EE725F">
        <w:tab/>
        <w:t>)</w:t>
      </w:r>
    </w:p>
    <w:p w:rsidR="00C85959" w:rsidRPr="00EE725F" w:rsidRDefault="00304A39" w:rsidP="007B2D14">
      <w:r w:rsidRPr="00EE725F">
        <w:tab/>
      </w:r>
      <w:r w:rsidR="00C85959" w:rsidRPr="00EE725F">
        <w:tab/>
      </w:r>
      <w:r w:rsidRPr="00EE725F">
        <w:tab/>
      </w:r>
      <w:r w:rsidR="0066106A" w:rsidRPr="00EE725F">
        <w:t xml:space="preserve">      </w:t>
      </w:r>
      <w:proofErr w:type="gramStart"/>
      <w:r w:rsidR="00C85959" w:rsidRPr="00EE725F">
        <w:t>Respondent</w:t>
      </w:r>
      <w:r w:rsidR="00214190" w:rsidRPr="00EE725F">
        <w:t>s</w:t>
      </w:r>
      <w:r w:rsidR="00C85959" w:rsidRPr="00EE725F">
        <w:t>.</w:t>
      </w:r>
      <w:proofErr w:type="gramEnd"/>
      <w:r w:rsidR="005631EC" w:rsidRPr="00EE725F">
        <w:tab/>
        <w:t>)</w:t>
      </w:r>
    </w:p>
    <w:p w:rsidR="00FE1D55" w:rsidRPr="00EE725F" w:rsidRDefault="00FE1D55" w:rsidP="007B2D14"/>
    <w:p w:rsidR="00976149" w:rsidRPr="00EE725F" w:rsidRDefault="00A23661" w:rsidP="007B2D14">
      <w:pPr>
        <w:spacing w:after="360"/>
        <w:jc w:val="center"/>
        <w:rPr>
          <w:b/>
          <w:u w:val="single"/>
        </w:rPr>
      </w:pPr>
      <w:r>
        <w:rPr>
          <w:b/>
        </w:rPr>
        <w:t>JASON L. TANNER’S</w:t>
      </w:r>
      <w:r>
        <w:rPr>
          <w:b/>
        </w:rPr>
        <w:br/>
      </w:r>
      <w:r w:rsidR="00C85959" w:rsidRPr="00EE725F">
        <w:rPr>
          <w:b/>
        </w:rPr>
        <w:t xml:space="preserve">ANSWER TO </w:t>
      </w:r>
      <w:r w:rsidR="009508CC" w:rsidRPr="00EE725F">
        <w:rPr>
          <w:b/>
          <w:u w:val="single"/>
        </w:rPr>
        <w:br/>
      </w:r>
      <w:r w:rsidR="00282A8D" w:rsidRPr="00EE725F">
        <w:rPr>
          <w:b/>
          <w:u w:val="single"/>
        </w:rPr>
        <w:t xml:space="preserve">NFA </w:t>
      </w:r>
      <w:r w:rsidR="00C85959" w:rsidRPr="00EE725F">
        <w:rPr>
          <w:b/>
          <w:u w:val="single"/>
        </w:rPr>
        <w:t>COMPLAINT</w:t>
      </w:r>
      <w:r w:rsidR="00282A8D" w:rsidRPr="00EE725F">
        <w:rPr>
          <w:b/>
          <w:u w:val="single"/>
        </w:rPr>
        <w:t xml:space="preserve"> </w:t>
      </w:r>
      <w:r w:rsidR="009A576A" w:rsidRPr="00EE725F">
        <w:rPr>
          <w:b/>
          <w:u w:val="single"/>
        </w:rPr>
        <w:t xml:space="preserve">FILED </w:t>
      </w:r>
      <w:r w:rsidR="00282A8D" w:rsidRPr="00EE725F">
        <w:rPr>
          <w:b/>
          <w:u w:val="single"/>
        </w:rPr>
        <w:t>J</w:t>
      </w:r>
      <w:r w:rsidR="00214190" w:rsidRPr="00EE725F">
        <w:rPr>
          <w:b/>
          <w:u w:val="single"/>
        </w:rPr>
        <w:t xml:space="preserve">ANUARY 13, </w:t>
      </w:r>
      <w:r w:rsidR="00282A8D" w:rsidRPr="00EE725F">
        <w:rPr>
          <w:b/>
          <w:u w:val="single"/>
        </w:rPr>
        <w:t>201</w:t>
      </w:r>
      <w:r w:rsidR="00214190" w:rsidRPr="00EE725F">
        <w:rPr>
          <w:b/>
          <w:u w:val="single"/>
        </w:rPr>
        <w:t>4</w:t>
      </w:r>
    </w:p>
    <w:p w:rsidR="00B131A8" w:rsidRDefault="00B131A8" w:rsidP="007B2D14">
      <w:pPr>
        <w:spacing w:after="240" w:line="480" w:lineRule="auto"/>
        <w:contextualSpacing/>
        <w:jc w:val="both"/>
        <w:rPr>
          <w:sz w:val="28"/>
          <w:szCs w:val="28"/>
        </w:rPr>
      </w:pPr>
      <w:r w:rsidRPr="00B131A8">
        <w:rPr>
          <w:sz w:val="28"/>
          <w:szCs w:val="28"/>
        </w:rPr>
        <w:tab/>
      </w:r>
      <w:r>
        <w:rPr>
          <w:sz w:val="28"/>
          <w:szCs w:val="28"/>
        </w:rPr>
        <w:t>In response to the N</w:t>
      </w:r>
      <w:r w:rsidR="00685BF3">
        <w:rPr>
          <w:sz w:val="28"/>
          <w:szCs w:val="28"/>
        </w:rPr>
        <w:t xml:space="preserve">FA’s </w:t>
      </w:r>
      <w:r w:rsidR="009A576A">
        <w:rPr>
          <w:sz w:val="28"/>
          <w:szCs w:val="28"/>
        </w:rPr>
        <w:t xml:space="preserve">January 13, 2014 </w:t>
      </w:r>
      <w:r>
        <w:rPr>
          <w:sz w:val="28"/>
          <w:szCs w:val="28"/>
        </w:rPr>
        <w:t>Complaint</w:t>
      </w:r>
      <w:r w:rsidR="0089473C">
        <w:rPr>
          <w:sz w:val="28"/>
          <w:szCs w:val="28"/>
        </w:rPr>
        <w:t>,</w:t>
      </w:r>
      <w:r>
        <w:rPr>
          <w:sz w:val="28"/>
          <w:szCs w:val="28"/>
        </w:rPr>
        <w:t xml:space="preserve"> </w:t>
      </w:r>
      <w:r w:rsidR="00A23661">
        <w:rPr>
          <w:sz w:val="28"/>
          <w:szCs w:val="28"/>
        </w:rPr>
        <w:t>Jason L. Tanner</w:t>
      </w:r>
      <w:r w:rsidR="000F12A2">
        <w:rPr>
          <w:sz w:val="28"/>
          <w:szCs w:val="28"/>
        </w:rPr>
        <w:t xml:space="preserve">, through counsel, </w:t>
      </w:r>
      <w:r w:rsidR="003A5B23">
        <w:rPr>
          <w:sz w:val="28"/>
          <w:szCs w:val="28"/>
        </w:rPr>
        <w:t xml:space="preserve">answers and </w:t>
      </w:r>
      <w:r w:rsidR="005F2A5B">
        <w:rPr>
          <w:sz w:val="28"/>
          <w:szCs w:val="28"/>
        </w:rPr>
        <w:t xml:space="preserve">sets forth </w:t>
      </w:r>
      <w:r w:rsidR="00A23661">
        <w:rPr>
          <w:sz w:val="28"/>
          <w:szCs w:val="28"/>
        </w:rPr>
        <w:t xml:space="preserve">his </w:t>
      </w:r>
      <w:r w:rsidR="005F2A5B">
        <w:rPr>
          <w:sz w:val="28"/>
          <w:szCs w:val="28"/>
        </w:rPr>
        <w:t>defense</w:t>
      </w:r>
      <w:r w:rsidR="004618E2">
        <w:rPr>
          <w:sz w:val="28"/>
          <w:szCs w:val="28"/>
        </w:rPr>
        <w:t>s</w:t>
      </w:r>
      <w:r w:rsidR="00F12DBB">
        <w:rPr>
          <w:sz w:val="28"/>
          <w:szCs w:val="28"/>
        </w:rPr>
        <w:t>.</w:t>
      </w:r>
    </w:p>
    <w:p w:rsidR="004A62B3" w:rsidRPr="004A62B3" w:rsidRDefault="004A62B3" w:rsidP="007B2D14">
      <w:pPr>
        <w:spacing w:line="480" w:lineRule="auto"/>
        <w:contextualSpacing/>
        <w:jc w:val="both"/>
        <w:rPr>
          <w:b/>
          <w:sz w:val="28"/>
          <w:szCs w:val="28"/>
          <w:u w:val="single"/>
        </w:rPr>
      </w:pPr>
      <w:r w:rsidRPr="004A62B3">
        <w:rPr>
          <w:b/>
          <w:sz w:val="28"/>
          <w:szCs w:val="28"/>
          <w:u w:val="single"/>
        </w:rPr>
        <w:t xml:space="preserve">NFA Allegations </w:t>
      </w:r>
      <w:r w:rsidR="00C613A4">
        <w:rPr>
          <w:b/>
          <w:sz w:val="28"/>
          <w:szCs w:val="28"/>
          <w:u w:val="single"/>
        </w:rPr>
        <w:t>- - Need for Dismissal with Prejudice</w:t>
      </w:r>
    </w:p>
    <w:p w:rsidR="004A62B3" w:rsidRDefault="004A62B3" w:rsidP="007B2D14">
      <w:pPr>
        <w:pStyle w:val="ListParagraph"/>
        <w:numPr>
          <w:ilvl w:val="0"/>
          <w:numId w:val="14"/>
        </w:numPr>
        <w:spacing w:line="480" w:lineRule="auto"/>
        <w:ind w:left="0" w:firstLine="720"/>
        <w:contextualSpacing w:val="0"/>
        <w:jc w:val="both"/>
        <w:rPr>
          <w:sz w:val="28"/>
          <w:szCs w:val="28"/>
        </w:rPr>
      </w:pPr>
      <w:r>
        <w:rPr>
          <w:sz w:val="28"/>
          <w:szCs w:val="28"/>
        </w:rPr>
        <w:t xml:space="preserve">The NFA alleges that </w:t>
      </w:r>
      <w:r w:rsidR="00171760">
        <w:rPr>
          <w:sz w:val="28"/>
          <w:szCs w:val="28"/>
        </w:rPr>
        <w:t xml:space="preserve">Jason Tanner </w:t>
      </w:r>
      <w:r>
        <w:rPr>
          <w:sz w:val="28"/>
          <w:szCs w:val="28"/>
        </w:rPr>
        <w:t xml:space="preserve">failed </w:t>
      </w:r>
      <w:proofErr w:type="gramStart"/>
      <w:r>
        <w:rPr>
          <w:sz w:val="28"/>
          <w:szCs w:val="28"/>
        </w:rPr>
        <w:t>to timely cooperate</w:t>
      </w:r>
      <w:proofErr w:type="gramEnd"/>
      <w:r>
        <w:rPr>
          <w:sz w:val="28"/>
          <w:szCs w:val="28"/>
        </w:rPr>
        <w:t xml:space="preserve"> in an NFA investigation, and makes an identical charge against ILQ and </w:t>
      </w:r>
      <w:r w:rsidR="00171760">
        <w:rPr>
          <w:sz w:val="28"/>
          <w:szCs w:val="28"/>
        </w:rPr>
        <w:t>Mark Krier</w:t>
      </w:r>
      <w:r>
        <w:rPr>
          <w:sz w:val="28"/>
          <w:szCs w:val="28"/>
        </w:rPr>
        <w:t xml:space="preserve">.  The NFA also makes an unrelated charge against James Pieron for failure to supervise to assure cooperation in the NFA investigation.  All of the charges are </w:t>
      </w:r>
      <w:r w:rsidR="00171760" w:rsidRPr="0063341B">
        <w:rPr>
          <w:b/>
          <w:sz w:val="28"/>
          <w:szCs w:val="28"/>
        </w:rPr>
        <w:t>base</w:t>
      </w:r>
      <w:r w:rsidRPr="0063341B">
        <w:rPr>
          <w:b/>
          <w:sz w:val="28"/>
          <w:szCs w:val="28"/>
        </w:rPr>
        <w:t>less</w:t>
      </w:r>
      <w:r>
        <w:rPr>
          <w:sz w:val="28"/>
          <w:szCs w:val="28"/>
        </w:rPr>
        <w:t>.</w:t>
      </w:r>
    </w:p>
    <w:p w:rsidR="004A62B3" w:rsidRPr="00AF4318" w:rsidRDefault="004A62B3" w:rsidP="007B2D14">
      <w:pPr>
        <w:spacing w:line="480" w:lineRule="auto"/>
        <w:jc w:val="both"/>
        <w:rPr>
          <w:b/>
          <w:sz w:val="28"/>
          <w:szCs w:val="28"/>
          <w:u w:val="single"/>
        </w:rPr>
      </w:pPr>
      <w:r w:rsidRPr="00AF4318">
        <w:rPr>
          <w:b/>
          <w:sz w:val="28"/>
          <w:szCs w:val="28"/>
          <w:u w:val="single"/>
        </w:rPr>
        <w:t xml:space="preserve">Sole Question as to </w:t>
      </w:r>
      <w:r w:rsidR="00171760">
        <w:rPr>
          <w:b/>
          <w:sz w:val="28"/>
          <w:szCs w:val="28"/>
          <w:u w:val="single"/>
        </w:rPr>
        <w:t>Tanner</w:t>
      </w:r>
    </w:p>
    <w:p w:rsidR="004A62B3" w:rsidRDefault="004A62B3" w:rsidP="007B2D14">
      <w:pPr>
        <w:pStyle w:val="ListParagraph"/>
        <w:numPr>
          <w:ilvl w:val="0"/>
          <w:numId w:val="14"/>
        </w:numPr>
        <w:spacing w:line="480" w:lineRule="auto"/>
        <w:ind w:left="0" w:firstLine="720"/>
        <w:contextualSpacing w:val="0"/>
        <w:jc w:val="both"/>
        <w:rPr>
          <w:sz w:val="28"/>
          <w:szCs w:val="28"/>
        </w:rPr>
      </w:pPr>
      <w:r>
        <w:rPr>
          <w:sz w:val="28"/>
          <w:szCs w:val="28"/>
        </w:rPr>
        <w:t xml:space="preserve">Can </w:t>
      </w:r>
      <w:r w:rsidR="005E6051">
        <w:rPr>
          <w:sz w:val="28"/>
          <w:szCs w:val="28"/>
        </w:rPr>
        <w:t xml:space="preserve">Tanner </w:t>
      </w:r>
      <w:r>
        <w:rPr>
          <w:sz w:val="28"/>
          <w:szCs w:val="28"/>
        </w:rPr>
        <w:t xml:space="preserve">as a principal/associated person of ILQ, an </w:t>
      </w:r>
      <w:proofErr w:type="spellStart"/>
      <w:r>
        <w:rPr>
          <w:sz w:val="28"/>
          <w:szCs w:val="28"/>
        </w:rPr>
        <w:t>FCM</w:t>
      </w:r>
      <w:proofErr w:type="spellEnd"/>
      <w:r>
        <w:rPr>
          <w:sz w:val="28"/>
          <w:szCs w:val="28"/>
        </w:rPr>
        <w:t>/</w:t>
      </w:r>
      <w:proofErr w:type="spellStart"/>
      <w:r>
        <w:rPr>
          <w:sz w:val="28"/>
          <w:szCs w:val="28"/>
        </w:rPr>
        <w:t>FDM</w:t>
      </w:r>
      <w:proofErr w:type="spellEnd"/>
      <w:r>
        <w:rPr>
          <w:sz w:val="28"/>
          <w:szCs w:val="28"/>
        </w:rPr>
        <w:t xml:space="preserve">, violate Rule 2-5 “by failing to timely cooperate” in the production of financial records to the NFA when </w:t>
      </w:r>
      <w:r w:rsidR="005E6051">
        <w:rPr>
          <w:sz w:val="28"/>
          <w:szCs w:val="28"/>
        </w:rPr>
        <w:t xml:space="preserve">Tanner </w:t>
      </w:r>
      <w:r>
        <w:rPr>
          <w:sz w:val="28"/>
          <w:szCs w:val="28"/>
        </w:rPr>
        <w:t xml:space="preserve">did not have the ability to produce to the NFA - - he was </w:t>
      </w:r>
      <w:r w:rsidRPr="00937583">
        <w:rPr>
          <w:b/>
          <w:sz w:val="28"/>
          <w:szCs w:val="28"/>
        </w:rPr>
        <w:t>without</w:t>
      </w:r>
      <w:r>
        <w:rPr>
          <w:sz w:val="28"/>
          <w:szCs w:val="28"/>
        </w:rPr>
        <w:t xml:space="preserve"> possession, custody or control of - - the requested business and </w:t>
      </w:r>
      <w:r>
        <w:rPr>
          <w:sz w:val="28"/>
          <w:szCs w:val="28"/>
        </w:rPr>
        <w:lastRenderedPageBreak/>
        <w:t xml:space="preserve">private financial statements of </w:t>
      </w:r>
      <w:r w:rsidR="00F10112">
        <w:rPr>
          <w:sz w:val="28"/>
          <w:szCs w:val="28"/>
        </w:rPr>
        <w:t xml:space="preserve">a third party, </w:t>
      </w:r>
      <w:r>
        <w:rPr>
          <w:sz w:val="28"/>
          <w:szCs w:val="28"/>
        </w:rPr>
        <w:t xml:space="preserve">Harrison Associates and </w:t>
      </w:r>
      <w:proofErr w:type="spellStart"/>
      <w:r>
        <w:rPr>
          <w:sz w:val="28"/>
          <w:szCs w:val="28"/>
        </w:rPr>
        <w:t>Harald</w:t>
      </w:r>
      <w:proofErr w:type="spellEnd"/>
      <w:r>
        <w:rPr>
          <w:sz w:val="28"/>
          <w:szCs w:val="28"/>
        </w:rPr>
        <w:t xml:space="preserve"> </w:t>
      </w:r>
      <w:proofErr w:type="spellStart"/>
      <w:r>
        <w:rPr>
          <w:sz w:val="28"/>
          <w:szCs w:val="28"/>
        </w:rPr>
        <w:t>McPike</w:t>
      </w:r>
      <w:proofErr w:type="spellEnd"/>
      <w:r w:rsidR="00E52DC3">
        <w:rPr>
          <w:rStyle w:val="FootnoteReference"/>
          <w:sz w:val="28"/>
          <w:szCs w:val="28"/>
        </w:rPr>
        <w:footnoteReference w:id="1"/>
      </w:r>
      <w:r w:rsidR="00F10112">
        <w:rPr>
          <w:sz w:val="28"/>
          <w:szCs w:val="28"/>
        </w:rPr>
        <w:t xml:space="preserve"> - - </w:t>
      </w:r>
      <w:r>
        <w:rPr>
          <w:sz w:val="28"/>
          <w:szCs w:val="28"/>
        </w:rPr>
        <w:t>principals of ILQ?</w:t>
      </w:r>
    </w:p>
    <w:p w:rsidR="0063341B" w:rsidRDefault="0063341B" w:rsidP="007B2D14">
      <w:pPr>
        <w:spacing w:line="480" w:lineRule="auto"/>
        <w:jc w:val="both"/>
        <w:rPr>
          <w:sz w:val="28"/>
          <w:szCs w:val="28"/>
        </w:rPr>
      </w:pPr>
      <w:r>
        <w:rPr>
          <w:b/>
          <w:sz w:val="28"/>
          <w:szCs w:val="28"/>
          <w:u w:val="single"/>
        </w:rPr>
        <w:t>Tanner’s Request of the Committee</w:t>
      </w:r>
    </w:p>
    <w:p w:rsidR="0063341B" w:rsidRPr="0063341B" w:rsidRDefault="00F10112" w:rsidP="007B2D14">
      <w:pPr>
        <w:pStyle w:val="ListParagraph"/>
        <w:numPr>
          <w:ilvl w:val="0"/>
          <w:numId w:val="14"/>
        </w:numPr>
        <w:spacing w:line="480" w:lineRule="auto"/>
        <w:ind w:left="0" w:firstLine="720"/>
        <w:jc w:val="both"/>
        <w:rPr>
          <w:sz w:val="28"/>
          <w:szCs w:val="28"/>
        </w:rPr>
      </w:pPr>
      <w:r w:rsidRPr="00FE014B">
        <w:rPr>
          <w:b/>
          <w:sz w:val="28"/>
          <w:szCs w:val="28"/>
        </w:rPr>
        <w:t>The Complaint must be dismissed with prejudice</w:t>
      </w:r>
      <w:r>
        <w:rPr>
          <w:sz w:val="28"/>
          <w:szCs w:val="28"/>
        </w:rPr>
        <w:t xml:space="preserve">. </w:t>
      </w:r>
      <w:r w:rsidR="00292BFE">
        <w:rPr>
          <w:sz w:val="28"/>
          <w:szCs w:val="28"/>
        </w:rPr>
        <w:t xml:space="preserve">The NFA wrongfully seeks sanctions against Tanner. </w:t>
      </w:r>
      <w:r w:rsidR="0033117D">
        <w:rPr>
          <w:sz w:val="28"/>
          <w:szCs w:val="28"/>
        </w:rPr>
        <w:t xml:space="preserve">Its </w:t>
      </w:r>
      <w:r w:rsidR="00491AB5">
        <w:rPr>
          <w:sz w:val="28"/>
          <w:szCs w:val="28"/>
        </w:rPr>
        <w:t xml:space="preserve">allegations are </w:t>
      </w:r>
      <w:r w:rsidR="00491AB5" w:rsidRPr="00F10112">
        <w:rPr>
          <w:b/>
          <w:sz w:val="28"/>
          <w:szCs w:val="28"/>
        </w:rPr>
        <w:t>contrary to fundamental legal principals and common sense</w:t>
      </w:r>
      <w:r w:rsidR="00491AB5">
        <w:rPr>
          <w:sz w:val="28"/>
          <w:szCs w:val="28"/>
        </w:rPr>
        <w:t xml:space="preserve">.  Tanner did not </w:t>
      </w:r>
      <w:r w:rsidR="0033117D">
        <w:rPr>
          <w:sz w:val="28"/>
          <w:szCs w:val="28"/>
        </w:rPr>
        <w:t xml:space="preserve">fail to timely cooperate </w:t>
      </w:r>
      <w:r>
        <w:rPr>
          <w:sz w:val="28"/>
          <w:szCs w:val="28"/>
        </w:rPr>
        <w:t xml:space="preserve">in the </w:t>
      </w:r>
      <w:proofErr w:type="spellStart"/>
      <w:r>
        <w:rPr>
          <w:sz w:val="28"/>
          <w:szCs w:val="28"/>
        </w:rPr>
        <w:t>NFA’s</w:t>
      </w:r>
      <w:proofErr w:type="spellEnd"/>
      <w:r>
        <w:rPr>
          <w:sz w:val="28"/>
          <w:szCs w:val="28"/>
        </w:rPr>
        <w:t xml:space="preserve"> investigation </w:t>
      </w:r>
      <w:r w:rsidR="0033117D">
        <w:rPr>
          <w:sz w:val="28"/>
          <w:szCs w:val="28"/>
        </w:rPr>
        <w:t xml:space="preserve">because he did not have </w:t>
      </w:r>
      <w:r w:rsidR="0033117D" w:rsidRPr="00F14C75">
        <w:rPr>
          <w:sz w:val="28"/>
          <w:szCs w:val="28"/>
          <w:u w:val="single"/>
        </w:rPr>
        <w:t>possession</w:t>
      </w:r>
      <w:r w:rsidR="0033117D">
        <w:rPr>
          <w:sz w:val="28"/>
          <w:szCs w:val="28"/>
        </w:rPr>
        <w:t xml:space="preserve">, </w:t>
      </w:r>
      <w:r w:rsidR="0033117D" w:rsidRPr="00F14C75">
        <w:rPr>
          <w:sz w:val="28"/>
          <w:szCs w:val="28"/>
          <w:u w:val="single"/>
        </w:rPr>
        <w:t>custody</w:t>
      </w:r>
      <w:r w:rsidR="0033117D">
        <w:rPr>
          <w:sz w:val="28"/>
          <w:szCs w:val="28"/>
        </w:rPr>
        <w:t xml:space="preserve"> or </w:t>
      </w:r>
      <w:r w:rsidR="0033117D" w:rsidRPr="00F14C75">
        <w:rPr>
          <w:sz w:val="28"/>
          <w:szCs w:val="28"/>
          <w:u w:val="single"/>
        </w:rPr>
        <w:t>control</w:t>
      </w:r>
      <w:r w:rsidR="0033117D">
        <w:rPr>
          <w:sz w:val="28"/>
          <w:szCs w:val="28"/>
        </w:rPr>
        <w:t xml:space="preserve">, or </w:t>
      </w:r>
      <w:r w:rsidR="00491AB5">
        <w:rPr>
          <w:sz w:val="28"/>
          <w:szCs w:val="28"/>
        </w:rPr>
        <w:t>the ability to produce</w:t>
      </w:r>
      <w:r w:rsidR="0033117D">
        <w:rPr>
          <w:sz w:val="28"/>
          <w:szCs w:val="28"/>
        </w:rPr>
        <w:t>,</w:t>
      </w:r>
      <w:r w:rsidR="00491AB5">
        <w:rPr>
          <w:sz w:val="28"/>
          <w:szCs w:val="28"/>
        </w:rPr>
        <w:t xml:space="preserve"> the documents the NFA </w:t>
      </w:r>
      <w:r>
        <w:rPr>
          <w:sz w:val="28"/>
          <w:szCs w:val="28"/>
        </w:rPr>
        <w:t xml:space="preserve">commanded.  </w:t>
      </w:r>
      <w:r w:rsidR="00D1046D">
        <w:rPr>
          <w:sz w:val="28"/>
          <w:szCs w:val="28"/>
        </w:rPr>
        <w:t xml:space="preserve">No one can be held </w:t>
      </w:r>
      <w:r w:rsidR="003B62C8">
        <w:rPr>
          <w:sz w:val="28"/>
          <w:szCs w:val="28"/>
        </w:rPr>
        <w:t xml:space="preserve">legally </w:t>
      </w:r>
      <w:r w:rsidR="00D1046D">
        <w:rPr>
          <w:sz w:val="28"/>
          <w:szCs w:val="28"/>
        </w:rPr>
        <w:t xml:space="preserve">accountable for a failure </w:t>
      </w:r>
      <w:r w:rsidR="003B62C8">
        <w:rPr>
          <w:sz w:val="28"/>
          <w:szCs w:val="28"/>
        </w:rPr>
        <w:t xml:space="preserve">to do something he was incapable of </w:t>
      </w:r>
      <w:r w:rsidR="00AA0905">
        <w:rPr>
          <w:sz w:val="28"/>
          <w:szCs w:val="28"/>
        </w:rPr>
        <w:t xml:space="preserve">performing.  </w:t>
      </w:r>
      <w:r w:rsidR="00950163">
        <w:rPr>
          <w:sz w:val="28"/>
          <w:szCs w:val="28"/>
        </w:rPr>
        <w:t xml:space="preserve">The NFA is attempting to make Tanner a </w:t>
      </w:r>
      <w:r w:rsidR="00950163" w:rsidRPr="00F066B2">
        <w:rPr>
          <w:b/>
          <w:sz w:val="28"/>
          <w:szCs w:val="28"/>
        </w:rPr>
        <w:t>scapegoat</w:t>
      </w:r>
      <w:r w:rsidR="00950163">
        <w:rPr>
          <w:sz w:val="28"/>
          <w:szCs w:val="28"/>
        </w:rPr>
        <w:t>.</w:t>
      </w:r>
    </w:p>
    <w:p w:rsidR="004A62B3" w:rsidRPr="005E6051" w:rsidRDefault="004A62B3" w:rsidP="007B2D14">
      <w:pPr>
        <w:spacing w:after="240"/>
        <w:jc w:val="both"/>
        <w:rPr>
          <w:b/>
          <w:sz w:val="28"/>
          <w:szCs w:val="28"/>
          <w:u w:val="single"/>
        </w:rPr>
      </w:pPr>
      <w:r w:rsidRPr="00C43CB4">
        <w:rPr>
          <w:b/>
          <w:sz w:val="28"/>
          <w:szCs w:val="28"/>
          <w:u w:val="single"/>
        </w:rPr>
        <w:t>S</w:t>
      </w:r>
      <w:r>
        <w:rPr>
          <w:b/>
          <w:sz w:val="28"/>
          <w:szCs w:val="28"/>
          <w:u w:val="single"/>
        </w:rPr>
        <w:t xml:space="preserve">ummary of Facts and Answer as to </w:t>
      </w:r>
      <w:r w:rsidR="00DD0A53">
        <w:rPr>
          <w:b/>
          <w:sz w:val="28"/>
          <w:szCs w:val="28"/>
          <w:u w:val="single"/>
        </w:rPr>
        <w:t>Tanner</w:t>
      </w:r>
    </w:p>
    <w:p w:rsidR="004A62B3" w:rsidRDefault="004A62B3" w:rsidP="007B2D14"/>
    <w:p w:rsidR="00DD0A53" w:rsidRPr="00DD0A53" w:rsidRDefault="004A62B3" w:rsidP="007B2D14">
      <w:pPr>
        <w:pStyle w:val="ListParagraph"/>
        <w:numPr>
          <w:ilvl w:val="0"/>
          <w:numId w:val="14"/>
        </w:numPr>
        <w:spacing w:line="480" w:lineRule="auto"/>
        <w:ind w:left="0" w:firstLine="720"/>
        <w:contextualSpacing w:val="0"/>
        <w:jc w:val="both"/>
        <w:rPr>
          <w:sz w:val="28"/>
          <w:szCs w:val="28"/>
        </w:rPr>
      </w:pPr>
      <w:r w:rsidRPr="00DD0A53">
        <w:rPr>
          <w:sz w:val="28"/>
          <w:szCs w:val="28"/>
        </w:rPr>
        <w:t>On March 18, 2013, the NFA requested financial information as to H</w:t>
      </w:r>
      <w:r w:rsidR="00C51B41">
        <w:rPr>
          <w:sz w:val="28"/>
          <w:szCs w:val="28"/>
        </w:rPr>
        <w:t>A/HMcP</w:t>
      </w:r>
      <w:r w:rsidRPr="00DD0A53">
        <w:rPr>
          <w:sz w:val="28"/>
          <w:szCs w:val="28"/>
        </w:rPr>
        <w:t xml:space="preserve"> and ILQ.  </w:t>
      </w:r>
      <w:r w:rsidR="00DD0A53" w:rsidRPr="00DD0A53">
        <w:rPr>
          <w:sz w:val="28"/>
          <w:szCs w:val="28"/>
        </w:rPr>
        <w:t xml:space="preserve">(At the time, </w:t>
      </w:r>
      <w:r w:rsidR="0098620B">
        <w:rPr>
          <w:sz w:val="28"/>
          <w:szCs w:val="28"/>
        </w:rPr>
        <w:t xml:space="preserve">Tanner </w:t>
      </w:r>
      <w:r w:rsidR="00DD0A53" w:rsidRPr="00DD0A53">
        <w:rPr>
          <w:sz w:val="28"/>
          <w:szCs w:val="28"/>
        </w:rPr>
        <w:t xml:space="preserve">was a former employee of the NFA and a </w:t>
      </w:r>
      <w:r w:rsidR="00432999">
        <w:rPr>
          <w:sz w:val="28"/>
          <w:szCs w:val="28"/>
        </w:rPr>
        <w:t>five</w:t>
      </w:r>
      <w:r w:rsidR="00C51B41">
        <w:rPr>
          <w:sz w:val="28"/>
          <w:szCs w:val="28"/>
        </w:rPr>
        <w:t>-</w:t>
      </w:r>
      <w:r w:rsidR="00432999">
        <w:rPr>
          <w:sz w:val="28"/>
          <w:szCs w:val="28"/>
        </w:rPr>
        <w:t xml:space="preserve">month </w:t>
      </w:r>
      <w:r w:rsidR="00DD0A53" w:rsidRPr="00DD0A53">
        <w:rPr>
          <w:sz w:val="28"/>
          <w:szCs w:val="28"/>
        </w:rPr>
        <w:t>employee of ILQ.  Harrison i</w:t>
      </w:r>
      <w:r w:rsidR="00CC5D91">
        <w:rPr>
          <w:sz w:val="28"/>
          <w:szCs w:val="28"/>
        </w:rPr>
        <w:t>s an owner and principal of ILQ</w:t>
      </w:r>
      <w:r w:rsidR="00DD0A53" w:rsidRPr="00DD0A53">
        <w:rPr>
          <w:sz w:val="28"/>
          <w:szCs w:val="28"/>
        </w:rPr>
        <w:t xml:space="preserve"> and </w:t>
      </w:r>
      <w:r w:rsidR="00C51B41">
        <w:rPr>
          <w:sz w:val="28"/>
          <w:szCs w:val="28"/>
        </w:rPr>
        <w:t>H</w:t>
      </w:r>
      <w:r w:rsidR="00DD0A53" w:rsidRPr="00DD0A53">
        <w:rPr>
          <w:sz w:val="28"/>
          <w:szCs w:val="28"/>
        </w:rPr>
        <w:t>McP</w:t>
      </w:r>
      <w:r w:rsidR="00C51B41">
        <w:rPr>
          <w:sz w:val="28"/>
          <w:szCs w:val="28"/>
        </w:rPr>
        <w:t xml:space="preserve"> </w:t>
      </w:r>
      <w:r w:rsidR="00DD0A53" w:rsidRPr="00DD0A53">
        <w:rPr>
          <w:sz w:val="28"/>
          <w:szCs w:val="28"/>
        </w:rPr>
        <w:t>owns Harrison and is a principal of ILQ.)</w:t>
      </w:r>
      <w:r w:rsidRPr="00DD0A53">
        <w:rPr>
          <w:sz w:val="28"/>
          <w:szCs w:val="28"/>
        </w:rPr>
        <w:tab/>
      </w:r>
    </w:p>
    <w:p w:rsidR="004A62B3" w:rsidRPr="00DD0A53" w:rsidRDefault="00325B6D" w:rsidP="007B2D14">
      <w:pPr>
        <w:pStyle w:val="ListParagraph"/>
        <w:numPr>
          <w:ilvl w:val="0"/>
          <w:numId w:val="14"/>
        </w:numPr>
        <w:spacing w:line="480" w:lineRule="auto"/>
        <w:ind w:left="0" w:firstLine="720"/>
        <w:contextualSpacing w:val="0"/>
        <w:jc w:val="both"/>
        <w:rPr>
          <w:sz w:val="28"/>
          <w:szCs w:val="28"/>
        </w:rPr>
      </w:pPr>
      <w:r>
        <w:rPr>
          <w:sz w:val="28"/>
          <w:szCs w:val="28"/>
        </w:rPr>
        <w:t xml:space="preserve">Before the close of business on August 19, </w:t>
      </w:r>
      <w:r w:rsidR="004A62B3" w:rsidRPr="00DD0A53">
        <w:rPr>
          <w:sz w:val="28"/>
          <w:szCs w:val="28"/>
        </w:rPr>
        <w:t>Tanner and Krier provided all ILQ requested information to NFA.</w:t>
      </w:r>
    </w:p>
    <w:p w:rsidR="004A62B3" w:rsidRPr="005E6051" w:rsidRDefault="0098620B" w:rsidP="007B2D14">
      <w:pPr>
        <w:pStyle w:val="ListParagraph"/>
        <w:numPr>
          <w:ilvl w:val="0"/>
          <w:numId w:val="14"/>
        </w:numPr>
        <w:spacing w:line="480" w:lineRule="auto"/>
        <w:ind w:left="0" w:firstLine="720"/>
        <w:contextualSpacing w:val="0"/>
        <w:jc w:val="both"/>
        <w:rPr>
          <w:sz w:val="28"/>
          <w:szCs w:val="28"/>
        </w:rPr>
      </w:pPr>
      <w:r>
        <w:rPr>
          <w:sz w:val="28"/>
          <w:szCs w:val="28"/>
        </w:rPr>
        <w:lastRenderedPageBreak/>
        <w:t xml:space="preserve">Given that </w:t>
      </w:r>
      <w:r w:rsidR="004A62B3" w:rsidRPr="005E6051">
        <w:rPr>
          <w:sz w:val="28"/>
          <w:szCs w:val="28"/>
        </w:rPr>
        <w:t xml:space="preserve">Tanner was not an employee, representative, or a control person of Harrison or </w:t>
      </w:r>
      <w:r w:rsidR="00CC5D91">
        <w:rPr>
          <w:sz w:val="28"/>
          <w:szCs w:val="28"/>
        </w:rPr>
        <w:t>H</w:t>
      </w:r>
      <w:r w:rsidR="004A62B3" w:rsidRPr="005E6051">
        <w:rPr>
          <w:sz w:val="28"/>
          <w:szCs w:val="28"/>
        </w:rPr>
        <w:t>McP</w:t>
      </w:r>
      <w:r>
        <w:rPr>
          <w:sz w:val="28"/>
          <w:szCs w:val="28"/>
        </w:rPr>
        <w:t xml:space="preserve">, he lacked possession, custody or control of their documents or the ability to produce such documents. </w:t>
      </w:r>
      <w:r w:rsidR="004A62B3" w:rsidRPr="005E6051">
        <w:rPr>
          <w:sz w:val="28"/>
          <w:szCs w:val="28"/>
        </w:rPr>
        <w:t xml:space="preserve"> </w:t>
      </w:r>
      <w:r w:rsidR="004A62B3" w:rsidRPr="00CC5D91">
        <w:rPr>
          <w:b/>
          <w:sz w:val="28"/>
          <w:szCs w:val="28"/>
        </w:rPr>
        <w:t xml:space="preserve">Only </w:t>
      </w:r>
      <w:r w:rsidR="00CC5D91" w:rsidRPr="00CC5D91">
        <w:rPr>
          <w:b/>
          <w:sz w:val="28"/>
          <w:szCs w:val="28"/>
        </w:rPr>
        <w:t>H</w:t>
      </w:r>
      <w:r w:rsidR="004A62B3" w:rsidRPr="00CC5D91">
        <w:rPr>
          <w:b/>
          <w:sz w:val="28"/>
          <w:szCs w:val="28"/>
        </w:rPr>
        <w:t>McP</w:t>
      </w:r>
      <w:r w:rsidR="00CC5D91" w:rsidRPr="00CC5D91">
        <w:rPr>
          <w:b/>
          <w:sz w:val="28"/>
          <w:szCs w:val="28"/>
        </w:rPr>
        <w:t xml:space="preserve"> </w:t>
      </w:r>
      <w:r w:rsidR="004A62B3" w:rsidRPr="00CC5D91">
        <w:rPr>
          <w:b/>
          <w:sz w:val="28"/>
          <w:szCs w:val="28"/>
        </w:rPr>
        <w:t xml:space="preserve">controlled </w:t>
      </w:r>
      <w:r w:rsidR="00325B6D" w:rsidRPr="00CC5D91">
        <w:rPr>
          <w:b/>
          <w:sz w:val="28"/>
          <w:szCs w:val="28"/>
        </w:rPr>
        <w:t xml:space="preserve">a decision whether financial statements for </w:t>
      </w:r>
      <w:r w:rsidR="004A62B3" w:rsidRPr="00CC5D91">
        <w:rPr>
          <w:b/>
          <w:sz w:val="28"/>
          <w:szCs w:val="28"/>
        </w:rPr>
        <w:t xml:space="preserve">Harrison </w:t>
      </w:r>
      <w:r w:rsidR="00325B6D" w:rsidRPr="00CC5D91">
        <w:rPr>
          <w:b/>
          <w:sz w:val="28"/>
          <w:szCs w:val="28"/>
        </w:rPr>
        <w:t>or himself would be produced</w:t>
      </w:r>
      <w:r w:rsidR="004A62B3" w:rsidRPr="00CC5D91">
        <w:rPr>
          <w:b/>
          <w:sz w:val="28"/>
          <w:szCs w:val="28"/>
        </w:rPr>
        <w:t>.</w:t>
      </w:r>
      <w:r w:rsidR="004A62B3" w:rsidRPr="005E6051">
        <w:rPr>
          <w:sz w:val="28"/>
          <w:szCs w:val="28"/>
        </w:rPr>
        <w:t xml:space="preserve"> </w:t>
      </w:r>
    </w:p>
    <w:p w:rsidR="004A62B3" w:rsidRPr="005E6051" w:rsidRDefault="00E80F4C" w:rsidP="007B2D14">
      <w:pPr>
        <w:pStyle w:val="ListParagraph"/>
        <w:numPr>
          <w:ilvl w:val="0"/>
          <w:numId w:val="14"/>
        </w:numPr>
        <w:spacing w:line="480" w:lineRule="auto"/>
        <w:ind w:left="0" w:firstLine="720"/>
        <w:contextualSpacing w:val="0"/>
        <w:jc w:val="both"/>
        <w:rPr>
          <w:sz w:val="28"/>
          <w:szCs w:val="28"/>
        </w:rPr>
      </w:pPr>
      <w:r>
        <w:rPr>
          <w:sz w:val="28"/>
          <w:szCs w:val="28"/>
        </w:rPr>
        <w:t xml:space="preserve">As to the NFA requests, </w:t>
      </w:r>
      <w:r w:rsidR="004A62B3" w:rsidRPr="005E6051">
        <w:rPr>
          <w:sz w:val="28"/>
          <w:szCs w:val="28"/>
        </w:rPr>
        <w:t xml:space="preserve">Tanner was </w:t>
      </w:r>
      <w:r w:rsidR="004A62B3" w:rsidRPr="00931D38">
        <w:rPr>
          <w:b/>
          <w:sz w:val="28"/>
          <w:szCs w:val="28"/>
        </w:rPr>
        <w:t>merely a conduit</w:t>
      </w:r>
      <w:r w:rsidR="004A62B3" w:rsidRPr="005E6051">
        <w:rPr>
          <w:sz w:val="28"/>
          <w:szCs w:val="28"/>
        </w:rPr>
        <w:t xml:space="preserve"> of communications between </w:t>
      </w:r>
      <w:r>
        <w:rPr>
          <w:sz w:val="28"/>
          <w:szCs w:val="28"/>
        </w:rPr>
        <w:t xml:space="preserve">the </w:t>
      </w:r>
      <w:r w:rsidR="004A62B3" w:rsidRPr="005E6051">
        <w:rPr>
          <w:sz w:val="28"/>
          <w:szCs w:val="28"/>
        </w:rPr>
        <w:t xml:space="preserve">NFA and </w:t>
      </w:r>
      <w:r w:rsidR="00764960">
        <w:rPr>
          <w:sz w:val="28"/>
          <w:szCs w:val="28"/>
        </w:rPr>
        <w:t>H</w:t>
      </w:r>
      <w:r w:rsidR="004A62B3" w:rsidRPr="005E6051">
        <w:rPr>
          <w:sz w:val="28"/>
          <w:szCs w:val="28"/>
        </w:rPr>
        <w:t>Mc</w:t>
      </w:r>
      <w:r>
        <w:rPr>
          <w:sz w:val="28"/>
          <w:szCs w:val="28"/>
        </w:rPr>
        <w:t>P</w:t>
      </w:r>
      <w:r w:rsidR="00764960">
        <w:rPr>
          <w:sz w:val="28"/>
          <w:szCs w:val="28"/>
        </w:rPr>
        <w:t xml:space="preserve"> </w:t>
      </w:r>
      <w:r w:rsidR="004A62B3" w:rsidRPr="005E6051">
        <w:rPr>
          <w:sz w:val="28"/>
          <w:szCs w:val="28"/>
        </w:rPr>
        <w:t>and</w:t>
      </w:r>
      <w:r w:rsidR="00764960">
        <w:rPr>
          <w:sz w:val="28"/>
          <w:szCs w:val="28"/>
        </w:rPr>
        <w:t xml:space="preserve"> </w:t>
      </w:r>
      <w:r w:rsidR="004A62B3" w:rsidRPr="005E6051">
        <w:rPr>
          <w:sz w:val="28"/>
          <w:szCs w:val="28"/>
        </w:rPr>
        <w:t xml:space="preserve">Craig </w:t>
      </w:r>
      <w:proofErr w:type="spellStart"/>
      <w:r w:rsidR="004A62B3" w:rsidRPr="005E6051">
        <w:rPr>
          <w:sz w:val="28"/>
          <w:szCs w:val="28"/>
        </w:rPr>
        <w:t>Mawdsley</w:t>
      </w:r>
      <w:proofErr w:type="spellEnd"/>
      <w:r w:rsidR="00764960">
        <w:rPr>
          <w:sz w:val="28"/>
          <w:szCs w:val="28"/>
        </w:rPr>
        <w:t>, a senior executive of HMcP</w:t>
      </w:r>
      <w:r w:rsidR="004A62B3" w:rsidRPr="005E6051">
        <w:rPr>
          <w:sz w:val="28"/>
          <w:szCs w:val="28"/>
        </w:rPr>
        <w:t>.</w:t>
      </w:r>
    </w:p>
    <w:p w:rsidR="004A62B3" w:rsidRPr="005E6051" w:rsidRDefault="004A62B3" w:rsidP="007B2D14">
      <w:pPr>
        <w:pStyle w:val="ListParagraph"/>
        <w:numPr>
          <w:ilvl w:val="0"/>
          <w:numId w:val="14"/>
        </w:numPr>
        <w:spacing w:line="480" w:lineRule="auto"/>
        <w:ind w:left="0" w:firstLine="720"/>
        <w:contextualSpacing w:val="0"/>
        <w:jc w:val="both"/>
        <w:rPr>
          <w:sz w:val="28"/>
          <w:szCs w:val="28"/>
        </w:rPr>
      </w:pPr>
      <w:r w:rsidRPr="005E6051">
        <w:rPr>
          <w:sz w:val="28"/>
          <w:szCs w:val="28"/>
        </w:rPr>
        <w:t xml:space="preserve">All NFA requests pertaining to Harrison or </w:t>
      </w:r>
      <w:r w:rsidR="00CE0AC2">
        <w:rPr>
          <w:sz w:val="28"/>
          <w:szCs w:val="28"/>
        </w:rPr>
        <w:t>H</w:t>
      </w:r>
      <w:r w:rsidRPr="005E6051">
        <w:rPr>
          <w:sz w:val="28"/>
          <w:szCs w:val="28"/>
        </w:rPr>
        <w:t>McP</w:t>
      </w:r>
      <w:r w:rsidR="00CE0AC2">
        <w:rPr>
          <w:sz w:val="28"/>
          <w:szCs w:val="28"/>
        </w:rPr>
        <w:t xml:space="preserve"> </w:t>
      </w:r>
      <w:r w:rsidRPr="005E6051">
        <w:rPr>
          <w:sz w:val="28"/>
          <w:szCs w:val="28"/>
        </w:rPr>
        <w:t xml:space="preserve">were promptly forwarded to Mawdsley by Tanner </w:t>
      </w:r>
      <w:r w:rsidR="00E80F4C">
        <w:rPr>
          <w:sz w:val="28"/>
          <w:szCs w:val="28"/>
        </w:rPr>
        <w:t xml:space="preserve">or </w:t>
      </w:r>
      <w:r w:rsidRPr="005E6051">
        <w:rPr>
          <w:sz w:val="28"/>
          <w:szCs w:val="28"/>
        </w:rPr>
        <w:t>Krier without interpretation or modification of scope.</w:t>
      </w:r>
    </w:p>
    <w:p w:rsidR="004A62B3" w:rsidRPr="005E6051" w:rsidRDefault="004A62B3" w:rsidP="007B2D14">
      <w:pPr>
        <w:pStyle w:val="ListParagraph"/>
        <w:numPr>
          <w:ilvl w:val="0"/>
          <w:numId w:val="14"/>
        </w:numPr>
        <w:spacing w:line="480" w:lineRule="auto"/>
        <w:ind w:left="0" w:firstLine="720"/>
        <w:contextualSpacing w:val="0"/>
        <w:jc w:val="both"/>
        <w:rPr>
          <w:sz w:val="28"/>
          <w:szCs w:val="28"/>
        </w:rPr>
      </w:pPr>
      <w:r w:rsidRPr="005E6051">
        <w:rPr>
          <w:sz w:val="28"/>
          <w:szCs w:val="28"/>
        </w:rPr>
        <w:t xml:space="preserve">Beginning on March 25, 2013 and continuing until September the NFA had written and oral communications with Mawdsley about the requested </w:t>
      </w:r>
      <w:r w:rsidR="00CE0AC2">
        <w:rPr>
          <w:sz w:val="28"/>
          <w:szCs w:val="28"/>
        </w:rPr>
        <w:t>H</w:t>
      </w:r>
      <w:r w:rsidRPr="005E6051">
        <w:rPr>
          <w:sz w:val="28"/>
          <w:szCs w:val="28"/>
        </w:rPr>
        <w:t>McP</w:t>
      </w:r>
      <w:r w:rsidR="00CE0AC2">
        <w:rPr>
          <w:sz w:val="28"/>
          <w:szCs w:val="28"/>
        </w:rPr>
        <w:t xml:space="preserve"> </w:t>
      </w:r>
      <w:r w:rsidRPr="005E6051">
        <w:rPr>
          <w:sz w:val="28"/>
          <w:szCs w:val="28"/>
        </w:rPr>
        <w:t>documents.</w:t>
      </w:r>
    </w:p>
    <w:p w:rsidR="004A62B3" w:rsidRPr="005E6051" w:rsidRDefault="004A62B3" w:rsidP="007B2D14">
      <w:pPr>
        <w:pStyle w:val="ListParagraph"/>
        <w:numPr>
          <w:ilvl w:val="0"/>
          <w:numId w:val="14"/>
        </w:numPr>
        <w:spacing w:line="480" w:lineRule="auto"/>
        <w:ind w:left="0" w:firstLine="720"/>
        <w:contextualSpacing w:val="0"/>
        <w:jc w:val="both"/>
        <w:rPr>
          <w:sz w:val="28"/>
          <w:szCs w:val="28"/>
        </w:rPr>
      </w:pPr>
      <w:r w:rsidRPr="005E6051">
        <w:rPr>
          <w:sz w:val="28"/>
          <w:szCs w:val="28"/>
        </w:rPr>
        <w:t xml:space="preserve">Given Tanner’s inability to produce information that he did not possess, have custody over, or control, on May 29, 2013 an NFA Associate General Counsel, Ronald </w:t>
      </w:r>
      <w:proofErr w:type="spellStart"/>
      <w:r w:rsidRPr="005E6051">
        <w:rPr>
          <w:sz w:val="28"/>
          <w:szCs w:val="28"/>
        </w:rPr>
        <w:t>Hirst</w:t>
      </w:r>
      <w:proofErr w:type="spellEnd"/>
      <w:r w:rsidRPr="005E6051">
        <w:rPr>
          <w:sz w:val="28"/>
          <w:szCs w:val="28"/>
        </w:rPr>
        <w:t xml:space="preserve">, took up </w:t>
      </w:r>
      <w:r w:rsidRPr="00931D38">
        <w:rPr>
          <w:b/>
          <w:sz w:val="28"/>
          <w:szCs w:val="28"/>
        </w:rPr>
        <w:t>direct negotiations</w:t>
      </w:r>
      <w:r w:rsidRPr="005E6051">
        <w:rPr>
          <w:sz w:val="28"/>
          <w:szCs w:val="28"/>
        </w:rPr>
        <w:t xml:space="preserve"> with Mawdsley as </w:t>
      </w:r>
      <w:r w:rsidR="001A470A">
        <w:rPr>
          <w:sz w:val="28"/>
          <w:szCs w:val="28"/>
        </w:rPr>
        <w:t xml:space="preserve">to </w:t>
      </w:r>
      <w:r w:rsidRPr="005E6051">
        <w:rPr>
          <w:sz w:val="28"/>
          <w:szCs w:val="28"/>
        </w:rPr>
        <w:t xml:space="preserve">the </w:t>
      </w:r>
      <w:proofErr w:type="spellStart"/>
      <w:r w:rsidRPr="005E6051">
        <w:rPr>
          <w:sz w:val="28"/>
          <w:szCs w:val="28"/>
        </w:rPr>
        <w:t>NFA’s</w:t>
      </w:r>
      <w:proofErr w:type="spellEnd"/>
      <w:r w:rsidRPr="005E6051">
        <w:rPr>
          <w:sz w:val="28"/>
          <w:szCs w:val="28"/>
        </w:rPr>
        <w:t xml:space="preserve"> requests.  </w:t>
      </w:r>
    </w:p>
    <w:p w:rsidR="004A62B3" w:rsidRPr="005E6051" w:rsidRDefault="004A62B3" w:rsidP="007B2D14">
      <w:pPr>
        <w:pStyle w:val="ListParagraph"/>
        <w:numPr>
          <w:ilvl w:val="0"/>
          <w:numId w:val="14"/>
        </w:numPr>
        <w:spacing w:line="480" w:lineRule="auto"/>
        <w:ind w:left="0" w:firstLine="720"/>
        <w:contextualSpacing w:val="0"/>
        <w:jc w:val="both"/>
        <w:rPr>
          <w:sz w:val="28"/>
          <w:szCs w:val="28"/>
        </w:rPr>
      </w:pPr>
      <w:r w:rsidRPr="005E6051">
        <w:rPr>
          <w:sz w:val="28"/>
          <w:szCs w:val="28"/>
        </w:rPr>
        <w:t xml:space="preserve">An impasse occurred in the negotiations between Mawdsley and the NFA as to what constituted “relevant” documents.  Mawdsley was hesitant to </w:t>
      </w:r>
      <w:r w:rsidR="00CE0AC2">
        <w:rPr>
          <w:sz w:val="28"/>
          <w:szCs w:val="28"/>
        </w:rPr>
        <w:lastRenderedPageBreak/>
        <w:t xml:space="preserve">recommend to HMcP that he </w:t>
      </w:r>
      <w:r w:rsidRPr="005E6051">
        <w:rPr>
          <w:sz w:val="28"/>
          <w:szCs w:val="28"/>
        </w:rPr>
        <w:t xml:space="preserve">produce documents irrelevant to the </w:t>
      </w:r>
      <w:proofErr w:type="spellStart"/>
      <w:r w:rsidRPr="005E6051">
        <w:rPr>
          <w:sz w:val="28"/>
          <w:szCs w:val="28"/>
        </w:rPr>
        <w:t>NFA’s</w:t>
      </w:r>
      <w:proofErr w:type="spellEnd"/>
      <w:r w:rsidRPr="005E6051">
        <w:rPr>
          <w:sz w:val="28"/>
          <w:szCs w:val="28"/>
        </w:rPr>
        <w:t xml:space="preserve"> objectives that reflected </w:t>
      </w:r>
      <w:r w:rsidR="00CE0AC2">
        <w:rPr>
          <w:sz w:val="28"/>
          <w:szCs w:val="28"/>
        </w:rPr>
        <w:t>H</w:t>
      </w:r>
      <w:r w:rsidRPr="005E6051">
        <w:rPr>
          <w:sz w:val="28"/>
          <w:szCs w:val="28"/>
        </w:rPr>
        <w:t>McP’s private business and personal affairs.</w:t>
      </w:r>
    </w:p>
    <w:p w:rsidR="004A62B3" w:rsidRPr="005E6051" w:rsidRDefault="004A62B3" w:rsidP="007B2D14">
      <w:pPr>
        <w:pStyle w:val="ListParagraph"/>
        <w:numPr>
          <w:ilvl w:val="0"/>
          <w:numId w:val="14"/>
        </w:numPr>
        <w:spacing w:line="480" w:lineRule="auto"/>
        <w:ind w:left="0" w:firstLine="720"/>
        <w:contextualSpacing w:val="0"/>
        <w:jc w:val="both"/>
        <w:rPr>
          <w:sz w:val="28"/>
          <w:szCs w:val="28"/>
        </w:rPr>
      </w:pPr>
      <w:r w:rsidRPr="005E6051">
        <w:rPr>
          <w:sz w:val="28"/>
          <w:szCs w:val="28"/>
        </w:rPr>
        <w:t xml:space="preserve">On July 29, the NFA served notices of deposition to Tanner and Krier requiring their appearance at the </w:t>
      </w:r>
      <w:proofErr w:type="spellStart"/>
      <w:r w:rsidRPr="005E6051">
        <w:rPr>
          <w:sz w:val="28"/>
          <w:szCs w:val="28"/>
        </w:rPr>
        <w:t>NFA’s</w:t>
      </w:r>
      <w:proofErr w:type="spellEnd"/>
      <w:r w:rsidRPr="005E6051">
        <w:rPr>
          <w:sz w:val="28"/>
          <w:szCs w:val="28"/>
        </w:rPr>
        <w:t xml:space="preserve"> offices on August 6.</w:t>
      </w:r>
    </w:p>
    <w:p w:rsidR="004A62B3" w:rsidRPr="005E6051" w:rsidRDefault="004A62B3" w:rsidP="007B2D14">
      <w:pPr>
        <w:pStyle w:val="ListParagraph"/>
        <w:numPr>
          <w:ilvl w:val="0"/>
          <w:numId w:val="14"/>
        </w:numPr>
        <w:spacing w:line="480" w:lineRule="auto"/>
        <w:ind w:left="0" w:firstLine="720"/>
        <w:contextualSpacing w:val="0"/>
        <w:jc w:val="both"/>
        <w:rPr>
          <w:sz w:val="28"/>
          <w:szCs w:val="28"/>
        </w:rPr>
      </w:pPr>
      <w:r w:rsidRPr="005E6051">
        <w:rPr>
          <w:sz w:val="28"/>
          <w:szCs w:val="28"/>
        </w:rPr>
        <w:t xml:space="preserve">Just prior to Tanner’s August 6 deposition and </w:t>
      </w:r>
      <w:r w:rsidRPr="008633FF">
        <w:rPr>
          <w:b/>
          <w:sz w:val="28"/>
          <w:szCs w:val="28"/>
        </w:rPr>
        <w:t>for the first time</w:t>
      </w:r>
      <w:r w:rsidRPr="005E6051">
        <w:rPr>
          <w:sz w:val="28"/>
          <w:szCs w:val="28"/>
        </w:rPr>
        <w:t xml:space="preserve">, Tanner was provided with documents he believed were responsive to the </w:t>
      </w:r>
      <w:proofErr w:type="spellStart"/>
      <w:r w:rsidRPr="005E6051">
        <w:rPr>
          <w:sz w:val="28"/>
          <w:szCs w:val="28"/>
        </w:rPr>
        <w:t>NFA’s</w:t>
      </w:r>
      <w:proofErr w:type="spellEnd"/>
      <w:r w:rsidRPr="005E6051">
        <w:rPr>
          <w:sz w:val="28"/>
          <w:szCs w:val="28"/>
        </w:rPr>
        <w:t xml:space="preserve"> requests of </w:t>
      </w:r>
      <w:r w:rsidR="006463DC">
        <w:rPr>
          <w:sz w:val="28"/>
          <w:szCs w:val="28"/>
        </w:rPr>
        <w:t>H</w:t>
      </w:r>
      <w:r w:rsidRPr="005E6051">
        <w:rPr>
          <w:sz w:val="28"/>
          <w:szCs w:val="28"/>
        </w:rPr>
        <w:t>McP.</w:t>
      </w:r>
      <w:r w:rsidR="006463DC">
        <w:rPr>
          <w:sz w:val="28"/>
          <w:szCs w:val="28"/>
        </w:rPr>
        <w:t xml:space="preserve"> </w:t>
      </w:r>
      <w:r w:rsidRPr="005E6051">
        <w:rPr>
          <w:sz w:val="28"/>
          <w:szCs w:val="28"/>
        </w:rPr>
        <w:t xml:space="preserve"> At his deposition, Tanner provided those documents to the NFA and they were entered into the deposition record as exhibits.</w:t>
      </w:r>
    </w:p>
    <w:p w:rsidR="001A1F19" w:rsidRPr="001A1F19" w:rsidRDefault="004A62B3" w:rsidP="001A1F19">
      <w:pPr>
        <w:pStyle w:val="ListParagraph"/>
        <w:numPr>
          <w:ilvl w:val="0"/>
          <w:numId w:val="14"/>
        </w:numPr>
        <w:spacing w:line="480" w:lineRule="auto"/>
        <w:ind w:left="0" w:firstLine="720"/>
        <w:jc w:val="both"/>
        <w:rPr>
          <w:sz w:val="28"/>
          <w:szCs w:val="28"/>
        </w:rPr>
      </w:pPr>
      <w:r w:rsidRPr="001A1F19">
        <w:rPr>
          <w:sz w:val="28"/>
          <w:szCs w:val="28"/>
        </w:rPr>
        <w:t>After Tanner’s August 6 deposition, Tanner continued to act as a conduit of communication between Mawdsley and the NFA through the coordination of phone calls to answer NFA questions and to pass along additional NFA requests of H</w:t>
      </w:r>
      <w:r w:rsidR="00B5122C" w:rsidRPr="001A1F19">
        <w:rPr>
          <w:sz w:val="28"/>
          <w:szCs w:val="28"/>
        </w:rPr>
        <w:t xml:space="preserve">A/HMcP </w:t>
      </w:r>
      <w:r w:rsidRPr="001A1F19">
        <w:rPr>
          <w:sz w:val="28"/>
          <w:szCs w:val="28"/>
        </w:rPr>
        <w:t xml:space="preserve">to </w:t>
      </w:r>
      <w:proofErr w:type="spellStart"/>
      <w:r w:rsidRPr="001A1F19">
        <w:rPr>
          <w:sz w:val="28"/>
          <w:szCs w:val="28"/>
        </w:rPr>
        <w:t>Mawdsley</w:t>
      </w:r>
      <w:proofErr w:type="spellEnd"/>
      <w:r w:rsidRPr="001A1F19">
        <w:rPr>
          <w:sz w:val="28"/>
          <w:szCs w:val="28"/>
        </w:rPr>
        <w:t xml:space="preserve">. </w:t>
      </w:r>
    </w:p>
    <w:p w:rsidR="001A1F19" w:rsidRPr="001A1F19" w:rsidRDefault="004A62B3" w:rsidP="001A1F19">
      <w:pPr>
        <w:pStyle w:val="ListParagraph"/>
        <w:numPr>
          <w:ilvl w:val="0"/>
          <w:numId w:val="14"/>
        </w:numPr>
        <w:spacing w:line="480" w:lineRule="auto"/>
        <w:ind w:left="0" w:firstLine="720"/>
        <w:contextualSpacing w:val="0"/>
        <w:jc w:val="both"/>
        <w:rPr>
          <w:sz w:val="28"/>
          <w:szCs w:val="28"/>
        </w:rPr>
      </w:pPr>
      <w:r w:rsidRPr="001A1F19">
        <w:rPr>
          <w:sz w:val="28"/>
          <w:szCs w:val="28"/>
        </w:rPr>
        <w:t xml:space="preserve">Upon the receipt of any NFA requested documents pertaining to Harrison or </w:t>
      </w:r>
      <w:r w:rsidR="008B2A59" w:rsidRPr="001A1F19">
        <w:rPr>
          <w:sz w:val="28"/>
          <w:szCs w:val="28"/>
        </w:rPr>
        <w:t>H</w:t>
      </w:r>
      <w:r w:rsidRPr="001A1F19">
        <w:rPr>
          <w:sz w:val="28"/>
          <w:szCs w:val="28"/>
        </w:rPr>
        <w:t>McP, Tanner promptly delivered the documents to NFA without delay or modification.</w:t>
      </w:r>
    </w:p>
    <w:p w:rsidR="004A62B3" w:rsidRPr="001A1F19" w:rsidRDefault="004A62B3" w:rsidP="001A1F19">
      <w:pPr>
        <w:pStyle w:val="ListParagraph"/>
        <w:numPr>
          <w:ilvl w:val="0"/>
          <w:numId w:val="14"/>
        </w:numPr>
        <w:spacing w:line="480" w:lineRule="auto"/>
        <w:ind w:left="0" w:firstLine="720"/>
        <w:contextualSpacing w:val="0"/>
        <w:jc w:val="both"/>
        <w:rPr>
          <w:sz w:val="28"/>
          <w:szCs w:val="28"/>
        </w:rPr>
      </w:pPr>
      <w:r w:rsidRPr="001A1F19">
        <w:rPr>
          <w:sz w:val="28"/>
          <w:szCs w:val="28"/>
        </w:rPr>
        <w:t xml:space="preserve">As a consequence of the foregoing, the </w:t>
      </w:r>
      <w:proofErr w:type="spellStart"/>
      <w:r w:rsidRPr="001A1F19">
        <w:rPr>
          <w:sz w:val="28"/>
          <w:szCs w:val="28"/>
        </w:rPr>
        <w:t>NFA’s</w:t>
      </w:r>
      <w:proofErr w:type="spellEnd"/>
      <w:r w:rsidRPr="001A1F19">
        <w:rPr>
          <w:sz w:val="28"/>
          <w:szCs w:val="28"/>
        </w:rPr>
        <w:t xml:space="preserve"> objectives were </w:t>
      </w:r>
      <w:r w:rsidR="008B2A59" w:rsidRPr="001A1F19">
        <w:rPr>
          <w:b/>
          <w:sz w:val="28"/>
          <w:szCs w:val="28"/>
        </w:rPr>
        <w:t xml:space="preserve">fully </w:t>
      </w:r>
      <w:r w:rsidRPr="001A1F19">
        <w:rPr>
          <w:b/>
          <w:sz w:val="28"/>
          <w:szCs w:val="28"/>
        </w:rPr>
        <w:t>met</w:t>
      </w:r>
      <w:r w:rsidRPr="001A1F19">
        <w:rPr>
          <w:sz w:val="28"/>
          <w:szCs w:val="28"/>
        </w:rPr>
        <w:t>.</w:t>
      </w:r>
      <w:r w:rsidR="001A1F19" w:rsidRPr="001A1F19">
        <w:rPr>
          <w:sz w:val="28"/>
          <w:szCs w:val="28"/>
        </w:rPr>
        <w:t xml:space="preserve">  The NFA inquiry established beyond doubt that </w:t>
      </w:r>
      <w:r w:rsidR="001A1F19" w:rsidRPr="001A1F19">
        <w:rPr>
          <w:b/>
          <w:sz w:val="28"/>
          <w:szCs w:val="28"/>
        </w:rPr>
        <w:t>(1)</w:t>
      </w:r>
      <w:r w:rsidR="001A1F19" w:rsidRPr="001A1F19">
        <w:rPr>
          <w:sz w:val="28"/>
          <w:szCs w:val="28"/>
        </w:rPr>
        <w:t xml:space="preserve"> there is </w:t>
      </w:r>
      <w:r w:rsidR="001A1F19" w:rsidRPr="001A1F19">
        <w:rPr>
          <w:b/>
          <w:sz w:val="28"/>
          <w:szCs w:val="28"/>
        </w:rPr>
        <w:t>no undisclosed party</w:t>
      </w:r>
      <w:r w:rsidR="001A1F19" w:rsidRPr="001A1F19">
        <w:rPr>
          <w:sz w:val="28"/>
          <w:szCs w:val="28"/>
        </w:rPr>
        <w:t xml:space="preserve"> associated with HA/HMcP as principals of ILQ, </w:t>
      </w:r>
      <w:r w:rsidR="001A1F19" w:rsidRPr="001A1F19">
        <w:rPr>
          <w:b/>
          <w:sz w:val="28"/>
          <w:szCs w:val="28"/>
        </w:rPr>
        <w:t>(2)</w:t>
      </w:r>
      <w:r w:rsidR="001A1F19" w:rsidRPr="001A1F19">
        <w:rPr>
          <w:sz w:val="28"/>
          <w:szCs w:val="28"/>
        </w:rPr>
        <w:t xml:space="preserve"> HMcP has the financial </w:t>
      </w:r>
      <w:r w:rsidR="001A1F19" w:rsidRPr="001A1F19">
        <w:rPr>
          <w:b/>
          <w:sz w:val="28"/>
          <w:szCs w:val="28"/>
        </w:rPr>
        <w:t>capabilities to fund</w:t>
      </w:r>
      <w:r w:rsidR="001A1F19" w:rsidRPr="001A1F19">
        <w:rPr>
          <w:sz w:val="28"/>
          <w:szCs w:val="28"/>
        </w:rPr>
        <w:t xml:space="preserve"> ILQ, </w:t>
      </w:r>
      <w:r w:rsidR="001A1F19" w:rsidRPr="001A1F19">
        <w:rPr>
          <w:b/>
          <w:sz w:val="28"/>
          <w:szCs w:val="28"/>
        </w:rPr>
        <w:t>(3)</w:t>
      </w:r>
      <w:r w:rsidR="001A1F19" w:rsidRPr="001A1F19">
        <w:rPr>
          <w:sz w:val="28"/>
          <w:szCs w:val="28"/>
        </w:rPr>
        <w:t xml:space="preserve"> there was </w:t>
      </w:r>
      <w:r w:rsidR="001A1F19" w:rsidRPr="001A1F19">
        <w:rPr>
          <w:b/>
          <w:sz w:val="28"/>
          <w:szCs w:val="28"/>
        </w:rPr>
        <w:t>no suspicious activity</w:t>
      </w:r>
      <w:r w:rsidR="001A1F19" w:rsidRPr="001A1F19">
        <w:rPr>
          <w:sz w:val="28"/>
          <w:szCs w:val="28"/>
        </w:rPr>
        <w:t xml:space="preserve"> in connection with HMcP’s capital infusions into ILQ and </w:t>
      </w:r>
      <w:r w:rsidR="001A1F19" w:rsidRPr="001A1F19">
        <w:rPr>
          <w:b/>
          <w:sz w:val="28"/>
          <w:szCs w:val="28"/>
        </w:rPr>
        <w:t>(4)</w:t>
      </w:r>
      <w:r w:rsidR="001A1F19" w:rsidRPr="001A1F19">
        <w:rPr>
          <w:sz w:val="28"/>
          <w:szCs w:val="28"/>
        </w:rPr>
        <w:t xml:space="preserve"> HA/HMcP </w:t>
      </w:r>
      <w:r w:rsidR="001A1F19" w:rsidRPr="001A1F19">
        <w:rPr>
          <w:b/>
          <w:sz w:val="28"/>
          <w:szCs w:val="28"/>
        </w:rPr>
        <w:t xml:space="preserve">never has had any </w:t>
      </w:r>
      <w:r w:rsidR="001A1F19" w:rsidRPr="001A1F19">
        <w:rPr>
          <w:b/>
          <w:sz w:val="28"/>
          <w:szCs w:val="28"/>
        </w:rPr>
        <w:lastRenderedPageBreak/>
        <w:t>“relationships”</w:t>
      </w:r>
      <w:r w:rsidR="001A1F19" w:rsidRPr="001A1F19">
        <w:rPr>
          <w:sz w:val="28"/>
          <w:szCs w:val="28"/>
        </w:rPr>
        <w:t xml:space="preserve"> with Trevor Cook or the Martinez family.  No one could reasonably conclude to the contrary based on any fact, suspicion or otherwise.</w:t>
      </w:r>
    </w:p>
    <w:p w:rsidR="00777D2F" w:rsidRPr="00931D38" w:rsidRDefault="00081DFC" w:rsidP="007B2D14">
      <w:pPr>
        <w:pStyle w:val="ListParagraph"/>
        <w:numPr>
          <w:ilvl w:val="0"/>
          <w:numId w:val="14"/>
        </w:numPr>
        <w:spacing w:line="480" w:lineRule="auto"/>
        <w:ind w:left="0" w:firstLine="720"/>
        <w:contextualSpacing w:val="0"/>
        <w:jc w:val="both"/>
        <w:rPr>
          <w:sz w:val="28"/>
          <w:szCs w:val="28"/>
        </w:rPr>
      </w:pPr>
      <w:r>
        <w:rPr>
          <w:sz w:val="28"/>
          <w:szCs w:val="28"/>
        </w:rPr>
        <w:t xml:space="preserve">Tanner was notified of the upcoming </w:t>
      </w:r>
      <w:r w:rsidR="004A62B3" w:rsidRPr="005E6051">
        <w:rPr>
          <w:sz w:val="28"/>
          <w:szCs w:val="28"/>
        </w:rPr>
        <w:t xml:space="preserve">issuance of </w:t>
      </w:r>
      <w:r w:rsidR="00931D38">
        <w:rPr>
          <w:sz w:val="28"/>
          <w:szCs w:val="28"/>
        </w:rPr>
        <w:t xml:space="preserve">the </w:t>
      </w:r>
      <w:r w:rsidR="004A62B3" w:rsidRPr="005E6051">
        <w:rPr>
          <w:sz w:val="28"/>
          <w:szCs w:val="28"/>
        </w:rPr>
        <w:t>NFA</w:t>
      </w:r>
      <w:r w:rsidR="00CC1156">
        <w:rPr>
          <w:sz w:val="28"/>
          <w:szCs w:val="28"/>
        </w:rPr>
        <w:t xml:space="preserve"> C</w:t>
      </w:r>
      <w:r w:rsidR="004A62B3" w:rsidRPr="005E6051">
        <w:rPr>
          <w:sz w:val="28"/>
          <w:szCs w:val="28"/>
        </w:rPr>
        <w:t>omplaint against Krier, ILQ</w:t>
      </w:r>
      <w:r w:rsidR="00931D38">
        <w:rPr>
          <w:sz w:val="28"/>
          <w:szCs w:val="28"/>
        </w:rPr>
        <w:t xml:space="preserve"> and himself</w:t>
      </w:r>
      <w:r>
        <w:rPr>
          <w:sz w:val="28"/>
          <w:szCs w:val="28"/>
        </w:rPr>
        <w:t>.</w:t>
      </w:r>
      <w:r w:rsidR="00931D38">
        <w:rPr>
          <w:sz w:val="28"/>
          <w:szCs w:val="28"/>
        </w:rPr>
        <w:t xml:space="preserve">  At about 4:00 p.m. on </w:t>
      </w:r>
      <w:r w:rsidR="004A62B3" w:rsidRPr="005E6051">
        <w:rPr>
          <w:sz w:val="28"/>
          <w:szCs w:val="28"/>
        </w:rPr>
        <w:t>January 10, 201</w:t>
      </w:r>
      <w:r w:rsidR="00931D38">
        <w:rPr>
          <w:sz w:val="28"/>
          <w:szCs w:val="28"/>
        </w:rPr>
        <w:t>4</w:t>
      </w:r>
      <w:r w:rsidR="004A62B3" w:rsidRPr="005E6051">
        <w:rPr>
          <w:sz w:val="28"/>
          <w:szCs w:val="28"/>
        </w:rPr>
        <w:t xml:space="preserve">, </w:t>
      </w:r>
      <w:r w:rsidR="00931D38">
        <w:rPr>
          <w:sz w:val="28"/>
          <w:szCs w:val="28"/>
        </w:rPr>
        <w:t xml:space="preserve">Tanner spoke by telephone with </w:t>
      </w:r>
      <w:r w:rsidR="004A62B3" w:rsidRPr="005E6051">
        <w:rPr>
          <w:sz w:val="28"/>
          <w:szCs w:val="28"/>
        </w:rPr>
        <w:t xml:space="preserve">NFA Associate General Counsel Ron </w:t>
      </w:r>
      <w:proofErr w:type="spellStart"/>
      <w:r w:rsidR="004A62B3" w:rsidRPr="005E6051">
        <w:rPr>
          <w:sz w:val="28"/>
          <w:szCs w:val="28"/>
        </w:rPr>
        <w:t>Hirst</w:t>
      </w:r>
      <w:proofErr w:type="spellEnd"/>
      <w:r w:rsidR="00931D38">
        <w:rPr>
          <w:sz w:val="28"/>
          <w:szCs w:val="28"/>
        </w:rPr>
        <w:t xml:space="preserve">.  He agreed </w:t>
      </w:r>
      <w:r>
        <w:rPr>
          <w:sz w:val="28"/>
          <w:szCs w:val="28"/>
        </w:rPr>
        <w:t xml:space="preserve">that Tanner and Krier </w:t>
      </w:r>
      <w:r w:rsidR="004A62B3" w:rsidRPr="005E6051">
        <w:rPr>
          <w:sz w:val="28"/>
          <w:szCs w:val="28"/>
        </w:rPr>
        <w:t>had done everything in their power to facilitate the production of the requested documents relating to</w:t>
      </w:r>
      <w:r w:rsidR="00931D38">
        <w:rPr>
          <w:sz w:val="28"/>
          <w:szCs w:val="28"/>
        </w:rPr>
        <w:t xml:space="preserve"> H</w:t>
      </w:r>
      <w:r w:rsidR="001A1F19">
        <w:rPr>
          <w:sz w:val="28"/>
          <w:szCs w:val="28"/>
        </w:rPr>
        <w:t>A/HMcP</w:t>
      </w:r>
      <w:r w:rsidR="00931D38">
        <w:rPr>
          <w:sz w:val="28"/>
          <w:szCs w:val="28"/>
        </w:rPr>
        <w:t xml:space="preserve">.  </w:t>
      </w:r>
      <w:proofErr w:type="spellStart"/>
      <w:r w:rsidR="00931D38">
        <w:rPr>
          <w:sz w:val="28"/>
          <w:szCs w:val="28"/>
        </w:rPr>
        <w:t>Hirst</w:t>
      </w:r>
      <w:proofErr w:type="spellEnd"/>
      <w:r w:rsidR="00931D38">
        <w:rPr>
          <w:sz w:val="28"/>
          <w:szCs w:val="28"/>
        </w:rPr>
        <w:t xml:space="preserve"> went on to say to Tanner “. . . you are between a rock and a hard place</w:t>
      </w:r>
      <w:r w:rsidR="00285E30">
        <w:rPr>
          <w:sz w:val="28"/>
          <w:szCs w:val="28"/>
        </w:rPr>
        <w:t xml:space="preserve"> . . . there was little you could control . . . the action is aimed at the guys in the Bahamas . . . </w:t>
      </w:r>
      <w:r w:rsidR="00BC3903">
        <w:rPr>
          <w:sz w:val="28"/>
          <w:szCs w:val="28"/>
        </w:rPr>
        <w:t xml:space="preserve">Mark (Krier) and you </w:t>
      </w:r>
      <w:r w:rsidR="004540DB">
        <w:rPr>
          <w:sz w:val="28"/>
          <w:szCs w:val="28"/>
        </w:rPr>
        <w:t>should receive $50,000 bonuses for taking the bullet on this . . . .,” or similar words to the same effect.</w:t>
      </w:r>
    </w:p>
    <w:p w:rsidR="00081DFC" w:rsidRDefault="00081DFC" w:rsidP="007B2D14">
      <w:pPr>
        <w:jc w:val="both"/>
        <w:rPr>
          <w:b/>
          <w:sz w:val="28"/>
          <w:szCs w:val="28"/>
        </w:rPr>
      </w:pPr>
      <w:r w:rsidRPr="00081DFC">
        <w:rPr>
          <w:b/>
          <w:sz w:val="28"/>
          <w:szCs w:val="28"/>
        </w:rPr>
        <w:t xml:space="preserve">Principals Applicable to </w:t>
      </w:r>
    </w:p>
    <w:p w:rsidR="004A62B3" w:rsidRPr="00383AA5" w:rsidRDefault="00081DFC" w:rsidP="007B2D14">
      <w:pPr>
        <w:jc w:val="both"/>
        <w:rPr>
          <w:b/>
          <w:sz w:val="28"/>
          <w:szCs w:val="28"/>
        </w:rPr>
      </w:pPr>
      <w:r w:rsidRPr="00383AA5">
        <w:rPr>
          <w:b/>
          <w:sz w:val="28"/>
          <w:szCs w:val="28"/>
        </w:rPr>
        <w:t>Determining Tanner’s Culpability</w:t>
      </w:r>
      <w:r w:rsidR="00383AA5" w:rsidRPr="00383AA5">
        <w:rPr>
          <w:b/>
          <w:sz w:val="28"/>
          <w:szCs w:val="28"/>
        </w:rPr>
        <w:t>;</w:t>
      </w:r>
    </w:p>
    <w:p w:rsidR="00383AA5" w:rsidRDefault="00383AA5" w:rsidP="007B2D14">
      <w:pPr>
        <w:jc w:val="both"/>
        <w:rPr>
          <w:b/>
          <w:sz w:val="28"/>
          <w:szCs w:val="28"/>
        </w:rPr>
      </w:pPr>
      <w:r w:rsidRPr="00E569CB">
        <w:rPr>
          <w:b/>
          <w:sz w:val="28"/>
          <w:szCs w:val="28"/>
        </w:rPr>
        <w:t xml:space="preserve">No Violation of </w:t>
      </w:r>
      <w:r>
        <w:rPr>
          <w:b/>
          <w:sz w:val="28"/>
          <w:szCs w:val="28"/>
        </w:rPr>
        <w:t xml:space="preserve">Rule 2-5 or of a </w:t>
      </w:r>
    </w:p>
    <w:p w:rsidR="00383AA5" w:rsidRPr="00274713" w:rsidRDefault="00383AA5" w:rsidP="007B2D14">
      <w:pPr>
        <w:jc w:val="both"/>
        <w:rPr>
          <w:b/>
          <w:sz w:val="28"/>
          <w:szCs w:val="28"/>
          <w:u w:val="single"/>
        </w:rPr>
      </w:pPr>
      <w:r w:rsidRPr="00274713">
        <w:rPr>
          <w:b/>
          <w:sz w:val="28"/>
          <w:szCs w:val="28"/>
          <w:u w:val="single"/>
        </w:rPr>
        <w:t>Duty Which Cannot Be Fulfilled</w:t>
      </w:r>
    </w:p>
    <w:p w:rsidR="00777D2F" w:rsidRPr="00081DFC" w:rsidRDefault="00777D2F" w:rsidP="007B2D14">
      <w:pPr>
        <w:jc w:val="both"/>
        <w:rPr>
          <w:b/>
          <w:sz w:val="28"/>
          <w:szCs w:val="28"/>
          <w:u w:val="single"/>
        </w:rPr>
      </w:pPr>
    </w:p>
    <w:p w:rsidR="00525C86" w:rsidRPr="00081DFC" w:rsidRDefault="0030284D" w:rsidP="007B2D14">
      <w:pPr>
        <w:pStyle w:val="ListParagraph"/>
        <w:numPr>
          <w:ilvl w:val="0"/>
          <w:numId w:val="14"/>
        </w:numPr>
        <w:spacing w:after="240" w:line="480" w:lineRule="auto"/>
        <w:ind w:left="0" w:firstLine="720"/>
        <w:jc w:val="both"/>
        <w:rPr>
          <w:sz w:val="28"/>
          <w:szCs w:val="28"/>
        </w:rPr>
      </w:pPr>
      <w:r w:rsidRPr="00081DFC">
        <w:rPr>
          <w:sz w:val="28"/>
          <w:szCs w:val="28"/>
        </w:rPr>
        <w:t xml:space="preserve">Because </w:t>
      </w:r>
      <w:r w:rsidR="00081DFC">
        <w:rPr>
          <w:sz w:val="28"/>
          <w:szCs w:val="28"/>
        </w:rPr>
        <w:t xml:space="preserve">Tanner </w:t>
      </w:r>
      <w:r w:rsidRPr="00081DFC">
        <w:rPr>
          <w:b/>
          <w:sz w:val="28"/>
          <w:szCs w:val="28"/>
        </w:rPr>
        <w:t>did not</w:t>
      </w:r>
      <w:r w:rsidRPr="00081DFC">
        <w:rPr>
          <w:sz w:val="28"/>
          <w:szCs w:val="28"/>
        </w:rPr>
        <w:t xml:space="preserve"> have the ability </w:t>
      </w:r>
      <w:r w:rsidR="007F34EF" w:rsidRPr="00081DFC">
        <w:rPr>
          <w:sz w:val="28"/>
          <w:szCs w:val="28"/>
        </w:rPr>
        <w:t xml:space="preserve">to control </w:t>
      </w:r>
      <w:r w:rsidR="00896465">
        <w:rPr>
          <w:sz w:val="28"/>
          <w:szCs w:val="28"/>
        </w:rPr>
        <w:t>H</w:t>
      </w:r>
      <w:r w:rsidR="007F34EF" w:rsidRPr="00081DFC">
        <w:rPr>
          <w:sz w:val="28"/>
          <w:szCs w:val="28"/>
        </w:rPr>
        <w:t>McP</w:t>
      </w:r>
      <w:r w:rsidR="00896465">
        <w:rPr>
          <w:sz w:val="28"/>
          <w:szCs w:val="28"/>
        </w:rPr>
        <w:t>’s</w:t>
      </w:r>
      <w:r w:rsidR="007F34EF" w:rsidRPr="00081DFC">
        <w:rPr>
          <w:sz w:val="28"/>
          <w:szCs w:val="28"/>
        </w:rPr>
        <w:t xml:space="preserve"> </w:t>
      </w:r>
      <w:r w:rsidR="00801886" w:rsidRPr="00081DFC">
        <w:rPr>
          <w:sz w:val="28"/>
          <w:szCs w:val="28"/>
        </w:rPr>
        <w:t xml:space="preserve">delivery of </w:t>
      </w:r>
      <w:r w:rsidR="007F34EF" w:rsidRPr="00081DFC">
        <w:rPr>
          <w:sz w:val="28"/>
          <w:szCs w:val="28"/>
        </w:rPr>
        <w:t xml:space="preserve">financial information to the NFA, and </w:t>
      </w:r>
      <w:r w:rsidR="00A23707">
        <w:rPr>
          <w:sz w:val="28"/>
          <w:szCs w:val="28"/>
        </w:rPr>
        <w:t xml:space="preserve">his </w:t>
      </w:r>
      <w:r w:rsidR="007F34EF" w:rsidRPr="00081DFC">
        <w:rPr>
          <w:b/>
          <w:sz w:val="28"/>
          <w:szCs w:val="28"/>
        </w:rPr>
        <w:t>consistent good faith efforts</w:t>
      </w:r>
      <w:r w:rsidR="003E7D60" w:rsidRPr="00081DFC">
        <w:rPr>
          <w:sz w:val="28"/>
          <w:szCs w:val="28"/>
        </w:rPr>
        <w:t xml:space="preserve"> </w:t>
      </w:r>
      <w:r w:rsidR="006620BB" w:rsidRPr="00081DFC">
        <w:rPr>
          <w:sz w:val="28"/>
          <w:szCs w:val="28"/>
        </w:rPr>
        <w:t xml:space="preserve">to </w:t>
      </w:r>
      <w:r w:rsidR="003E7D60" w:rsidRPr="00081DFC">
        <w:rPr>
          <w:sz w:val="28"/>
          <w:szCs w:val="28"/>
        </w:rPr>
        <w:t>work</w:t>
      </w:r>
      <w:r w:rsidR="006620BB" w:rsidRPr="00081DFC">
        <w:rPr>
          <w:sz w:val="28"/>
          <w:szCs w:val="28"/>
        </w:rPr>
        <w:t xml:space="preserve"> </w:t>
      </w:r>
      <w:r w:rsidR="003E7D60" w:rsidRPr="00081DFC">
        <w:rPr>
          <w:sz w:val="28"/>
          <w:szCs w:val="28"/>
        </w:rPr>
        <w:t>with the NFA</w:t>
      </w:r>
      <w:r w:rsidR="00801886" w:rsidRPr="00081DFC">
        <w:rPr>
          <w:sz w:val="28"/>
          <w:szCs w:val="28"/>
        </w:rPr>
        <w:t xml:space="preserve"> toward its objective</w:t>
      </w:r>
      <w:r w:rsidR="00525C86" w:rsidRPr="00081DFC">
        <w:rPr>
          <w:sz w:val="28"/>
          <w:szCs w:val="28"/>
        </w:rPr>
        <w:t>s</w:t>
      </w:r>
      <w:r w:rsidR="007F34EF" w:rsidRPr="00081DFC">
        <w:rPr>
          <w:sz w:val="28"/>
          <w:szCs w:val="28"/>
        </w:rPr>
        <w:t xml:space="preserve">, there </w:t>
      </w:r>
      <w:r w:rsidR="00300A11" w:rsidRPr="00081DFC">
        <w:rPr>
          <w:sz w:val="28"/>
          <w:szCs w:val="28"/>
        </w:rPr>
        <w:t xml:space="preserve">could not have been a </w:t>
      </w:r>
      <w:r w:rsidR="007F34EF" w:rsidRPr="00081DFC">
        <w:rPr>
          <w:sz w:val="28"/>
          <w:szCs w:val="28"/>
        </w:rPr>
        <w:t>violation of Compliance Rule 2-5</w:t>
      </w:r>
      <w:r w:rsidR="00300A11" w:rsidRPr="00081DFC">
        <w:rPr>
          <w:sz w:val="28"/>
          <w:szCs w:val="28"/>
        </w:rPr>
        <w:t>.  There was</w:t>
      </w:r>
      <w:r w:rsidR="007F34EF" w:rsidRPr="00081DFC">
        <w:rPr>
          <w:sz w:val="28"/>
          <w:szCs w:val="28"/>
        </w:rPr>
        <w:t xml:space="preserve"> no failure </w:t>
      </w:r>
      <w:r w:rsidR="00E0633B" w:rsidRPr="00081DFC">
        <w:rPr>
          <w:sz w:val="28"/>
          <w:szCs w:val="28"/>
        </w:rPr>
        <w:t xml:space="preserve">on </w:t>
      </w:r>
      <w:r w:rsidR="00A23707">
        <w:rPr>
          <w:sz w:val="28"/>
          <w:szCs w:val="28"/>
        </w:rPr>
        <w:t xml:space="preserve">Tanner’s </w:t>
      </w:r>
      <w:r w:rsidR="00E0633B" w:rsidRPr="00081DFC">
        <w:rPr>
          <w:sz w:val="28"/>
          <w:szCs w:val="28"/>
        </w:rPr>
        <w:t xml:space="preserve">part </w:t>
      </w:r>
      <w:r w:rsidR="007F34EF" w:rsidRPr="00081DFC">
        <w:rPr>
          <w:sz w:val="28"/>
          <w:szCs w:val="28"/>
        </w:rPr>
        <w:t>to cooperate with the NFA.</w:t>
      </w:r>
      <w:r w:rsidR="00801886" w:rsidRPr="00081DFC">
        <w:rPr>
          <w:sz w:val="28"/>
          <w:szCs w:val="28"/>
        </w:rPr>
        <w:t xml:space="preserve">  </w:t>
      </w:r>
    </w:p>
    <w:p w:rsidR="00CF1CBF" w:rsidRDefault="003B7C70" w:rsidP="007B2D14">
      <w:pPr>
        <w:pStyle w:val="ListParagraph"/>
        <w:numPr>
          <w:ilvl w:val="0"/>
          <w:numId w:val="14"/>
        </w:numPr>
        <w:spacing w:line="480" w:lineRule="auto"/>
        <w:ind w:left="0" w:firstLine="720"/>
        <w:contextualSpacing w:val="0"/>
        <w:jc w:val="both"/>
        <w:rPr>
          <w:sz w:val="28"/>
          <w:szCs w:val="28"/>
        </w:rPr>
      </w:pPr>
      <w:r>
        <w:rPr>
          <w:sz w:val="28"/>
          <w:szCs w:val="28"/>
        </w:rPr>
        <w:t xml:space="preserve">A </w:t>
      </w:r>
      <w:r w:rsidRPr="00F95154">
        <w:rPr>
          <w:b/>
          <w:sz w:val="28"/>
          <w:szCs w:val="28"/>
        </w:rPr>
        <w:t>duty</w:t>
      </w:r>
      <w:r>
        <w:rPr>
          <w:sz w:val="28"/>
          <w:szCs w:val="28"/>
        </w:rPr>
        <w:t xml:space="preserve"> to produce a document or person is enforceable</w:t>
      </w:r>
      <w:r w:rsidR="002C7467">
        <w:rPr>
          <w:sz w:val="28"/>
          <w:szCs w:val="28"/>
        </w:rPr>
        <w:t xml:space="preserve"> by the NFA </w:t>
      </w:r>
      <w:r w:rsidRPr="00F95154">
        <w:rPr>
          <w:b/>
          <w:sz w:val="28"/>
          <w:szCs w:val="28"/>
        </w:rPr>
        <w:t>unless</w:t>
      </w:r>
      <w:r>
        <w:rPr>
          <w:sz w:val="28"/>
          <w:szCs w:val="28"/>
        </w:rPr>
        <w:t xml:space="preserve"> the compelled party shows he</w:t>
      </w:r>
      <w:r w:rsidR="002C7467">
        <w:rPr>
          <w:sz w:val="28"/>
          <w:szCs w:val="28"/>
        </w:rPr>
        <w:t xml:space="preserve"> </w:t>
      </w:r>
      <w:r>
        <w:rPr>
          <w:sz w:val="28"/>
          <w:szCs w:val="28"/>
        </w:rPr>
        <w:t xml:space="preserve">she </w:t>
      </w:r>
      <w:r w:rsidRPr="003B7C70">
        <w:rPr>
          <w:b/>
          <w:sz w:val="28"/>
          <w:szCs w:val="28"/>
        </w:rPr>
        <w:t>cannot produce</w:t>
      </w:r>
      <w:r>
        <w:rPr>
          <w:sz w:val="28"/>
          <w:szCs w:val="28"/>
        </w:rPr>
        <w:t xml:space="preserve"> the compelled </w:t>
      </w:r>
      <w:r w:rsidR="00F95154">
        <w:rPr>
          <w:sz w:val="28"/>
          <w:szCs w:val="28"/>
        </w:rPr>
        <w:t xml:space="preserve">document </w:t>
      </w:r>
      <w:r w:rsidR="00F95154">
        <w:rPr>
          <w:sz w:val="28"/>
          <w:szCs w:val="28"/>
        </w:rPr>
        <w:lastRenderedPageBreak/>
        <w:t xml:space="preserve">or </w:t>
      </w:r>
      <w:r>
        <w:rPr>
          <w:sz w:val="28"/>
          <w:szCs w:val="28"/>
        </w:rPr>
        <w:t xml:space="preserve">person.  </w:t>
      </w:r>
      <w:r w:rsidR="008D24E7">
        <w:rPr>
          <w:sz w:val="28"/>
          <w:szCs w:val="28"/>
        </w:rPr>
        <w:t xml:space="preserve">Under the facts </w:t>
      </w:r>
      <w:r w:rsidR="002F3088">
        <w:rPr>
          <w:sz w:val="28"/>
          <w:szCs w:val="28"/>
        </w:rPr>
        <w:t xml:space="preserve">of this case, the NFA </w:t>
      </w:r>
      <w:r w:rsidR="00CF1CBF">
        <w:rPr>
          <w:b/>
          <w:sz w:val="28"/>
          <w:szCs w:val="28"/>
        </w:rPr>
        <w:t>(1</w:t>
      </w:r>
      <w:r w:rsidR="002F3088" w:rsidRPr="004F400F">
        <w:rPr>
          <w:b/>
          <w:sz w:val="28"/>
          <w:szCs w:val="28"/>
        </w:rPr>
        <w:t>)</w:t>
      </w:r>
      <w:r w:rsidR="002F3088">
        <w:rPr>
          <w:sz w:val="28"/>
          <w:szCs w:val="28"/>
        </w:rPr>
        <w:t xml:space="preserve"> </w:t>
      </w:r>
      <w:r w:rsidR="004F400F">
        <w:rPr>
          <w:sz w:val="28"/>
          <w:szCs w:val="28"/>
        </w:rPr>
        <w:t xml:space="preserve">knew </w:t>
      </w:r>
      <w:r w:rsidR="002F3088">
        <w:rPr>
          <w:sz w:val="28"/>
          <w:szCs w:val="28"/>
        </w:rPr>
        <w:t xml:space="preserve">that </w:t>
      </w:r>
      <w:r w:rsidR="002C7467">
        <w:rPr>
          <w:sz w:val="28"/>
          <w:szCs w:val="28"/>
        </w:rPr>
        <w:t xml:space="preserve"> T</w:t>
      </w:r>
      <w:r w:rsidR="002F3088">
        <w:rPr>
          <w:sz w:val="28"/>
          <w:szCs w:val="28"/>
        </w:rPr>
        <w:t xml:space="preserve">anner </w:t>
      </w:r>
      <w:r w:rsidR="002F3088" w:rsidRPr="00CF1CBF">
        <w:rPr>
          <w:b/>
          <w:sz w:val="28"/>
          <w:szCs w:val="28"/>
        </w:rPr>
        <w:t xml:space="preserve">did not have possession, custody </w:t>
      </w:r>
      <w:r w:rsidR="00C442C4">
        <w:rPr>
          <w:b/>
          <w:sz w:val="28"/>
          <w:szCs w:val="28"/>
        </w:rPr>
        <w:t xml:space="preserve">or </w:t>
      </w:r>
      <w:r w:rsidR="002F3088" w:rsidRPr="00CF1CBF">
        <w:rPr>
          <w:b/>
          <w:sz w:val="28"/>
          <w:szCs w:val="28"/>
        </w:rPr>
        <w:t>control</w:t>
      </w:r>
      <w:r w:rsidR="008D24E7" w:rsidRPr="00CF1CBF">
        <w:rPr>
          <w:b/>
          <w:sz w:val="28"/>
          <w:szCs w:val="28"/>
        </w:rPr>
        <w:t xml:space="preserve"> </w:t>
      </w:r>
      <w:r w:rsidR="002F3088" w:rsidRPr="00CF1CBF">
        <w:rPr>
          <w:b/>
          <w:sz w:val="28"/>
          <w:szCs w:val="28"/>
        </w:rPr>
        <w:t xml:space="preserve">of </w:t>
      </w:r>
      <w:r w:rsidR="00896465">
        <w:rPr>
          <w:b/>
          <w:sz w:val="28"/>
          <w:szCs w:val="28"/>
        </w:rPr>
        <w:t>H</w:t>
      </w:r>
      <w:r w:rsidR="002F3088" w:rsidRPr="00CF1CBF">
        <w:rPr>
          <w:b/>
          <w:sz w:val="28"/>
          <w:szCs w:val="28"/>
        </w:rPr>
        <w:t>McP’s financial statements</w:t>
      </w:r>
      <w:r w:rsidR="0095221D">
        <w:rPr>
          <w:sz w:val="28"/>
          <w:szCs w:val="28"/>
        </w:rPr>
        <w:t>,</w:t>
      </w:r>
      <w:r w:rsidR="00DE7037">
        <w:rPr>
          <w:sz w:val="28"/>
          <w:szCs w:val="28"/>
        </w:rPr>
        <w:t xml:space="preserve"> </w:t>
      </w:r>
      <w:r w:rsidR="00DE7037" w:rsidRPr="004F400F">
        <w:rPr>
          <w:b/>
          <w:sz w:val="28"/>
          <w:szCs w:val="28"/>
        </w:rPr>
        <w:t>(</w:t>
      </w:r>
      <w:r w:rsidR="00CF1CBF">
        <w:rPr>
          <w:b/>
          <w:sz w:val="28"/>
          <w:szCs w:val="28"/>
        </w:rPr>
        <w:t>2</w:t>
      </w:r>
      <w:r w:rsidR="00DE7037" w:rsidRPr="004F400F">
        <w:rPr>
          <w:b/>
          <w:sz w:val="28"/>
          <w:szCs w:val="28"/>
        </w:rPr>
        <w:t>)</w:t>
      </w:r>
      <w:r w:rsidR="00DE7037">
        <w:rPr>
          <w:sz w:val="28"/>
          <w:szCs w:val="28"/>
        </w:rPr>
        <w:t xml:space="preserve"> </w:t>
      </w:r>
      <w:r w:rsidR="0095221D">
        <w:rPr>
          <w:sz w:val="28"/>
          <w:szCs w:val="28"/>
        </w:rPr>
        <w:t xml:space="preserve">accepted Tanner acting as </w:t>
      </w:r>
      <w:r w:rsidR="002C7467">
        <w:rPr>
          <w:sz w:val="28"/>
          <w:szCs w:val="28"/>
        </w:rPr>
        <w:t xml:space="preserve">a </w:t>
      </w:r>
      <w:r w:rsidR="0095221D">
        <w:rPr>
          <w:sz w:val="28"/>
          <w:szCs w:val="28"/>
        </w:rPr>
        <w:t xml:space="preserve">conduit between the NFA and </w:t>
      </w:r>
      <w:r w:rsidR="00896465">
        <w:rPr>
          <w:sz w:val="28"/>
          <w:szCs w:val="28"/>
        </w:rPr>
        <w:t>H</w:t>
      </w:r>
      <w:r w:rsidR="0095221D">
        <w:rPr>
          <w:sz w:val="28"/>
          <w:szCs w:val="28"/>
        </w:rPr>
        <w:t xml:space="preserve">McP’s </w:t>
      </w:r>
      <w:r w:rsidR="004C5D60">
        <w:rPr>
          <w:sz w:val="28"/>
          <w:szCs w:val="28"/>
        </w:rPr>
        <w:t>senior executive</w:t>
      </w:r>
      <w:r w:rsidR="0095221D">
        <w:rPr>
          <w:sz w:val="28"/>
          <w:szCs w:val="28"/>
        </w:rPr>
        <w:t xml:space="preserve">, </w:t>
      </w:r>
      <w:proofErr w:type="spellStart"/>
      <w:r w:rsidR="0095221D">
        <w:rPr>
          <w:sz w:val="28"/>
          <w:szCs w:val="28"/>
        </w:rPr>
        <w:t>Mawdsley</w:t>
      </w:r>
      <w:proofErr w:type="spellEnd"/>
      <w:r w:rsidR="004759C1">
        <w:rPr>
          <w:sz w:val="28"/>
          <w:szCs w:val="28"/>
        </w:rPr>
        <w:t>,</w:t>
      </w:r>
      <w:r w:rsidR="0095221D">
        <w:rPr>
          <w:sz w:val="28"/>
          <w:szCs w:val="28"/>
        </w:rPr>
        <w:t xml:space="preserve"> in an effort to secure the requested documents, and </w:t>
      </w:r>
      <w:r w:rsidR="0095221D" w:rsidRPr="0095221D">
        <w:rPr>
          <w:b/>
          <w:sz w:val="28"/>
          <w:szCs w:val="28"/>
        </w:rPr>
        <w:t>(</w:t>
      </w:r>
      <w:r w:rsidR="00CF1CBF">
        <w:rPr>
          <w:b/>
          <w:sz w:val="28"/>
          <w:szCs w:val="28"/>
        </w:rPr>
        <w:t>3</w:t>
      </w:r>
      <w:r w:rsidR="0095221D" w:rsidRPr="0095221D">
        <w:rPr>
          <w:b/>
          <w:sz w:val="28"/>
          <w:szCs w:val="28"/>
        </w:rPr>
        <w:t>)</w:t>
      </w:r>
      <w:r w:rsidR="0095221D">
        <w:rPr>
          <w:sz w:val="28"/>
          <w:szCs w:val="28"/>
        </w:rPr>
        <w:t xml:space="preserve"> even </w:t>
      </w:r>
      <w:r w:rsidR="00DE7037">
        <w:rPr>
          <w:sz w:val="28"/>
          <w:szCs w:val="28"/>
        </w:rPr>
        <w:t>took up direct negotiations with Mawdsley</w:t>
      </w:r>
      <w:r w:rsidR="0095221D">
        <w:rPr>
          <w:sz w:val="28"/>
          <w:szCs w:val="28"/>
        </w:rPr>
        <w:t xml:space="preserve"> in order to reframe the scope of the NFA’s request</w:t>
      </w:r>
      <w:r w:rsidR="004759C1">
        <w:rPr>
          <w:sz w:val="28"/>
          <w:szCs w:val="28"/>
        </w:rPr>
        <w:t>s</w:t>
      </w:r>
      <w:r w:rsidR="0095221D">
        <w:rPr>
          <w:sz w:val="28"/>
          <w:szCs w:val="28"/>
        </w:rPr>
        <w:t xml:space="preserve"> and ultimately to have each of the request</w:t>
      </w:r>
      <w:r w:rsidR="004759C1">
        <w:rPr>
          <w:sz w:val="28"/>
          <w:szCs w:val="28"/>
        </w:rPr>
        <w:t xml:space="preserve">s satisfied by </w:t>
      </w:r>
      <w:r w:rsidR="00896465">
        <w:rPr>
          <w:sz w:val="28"/>
          <w:szCs w:val="28"/>
        </w:rPr>
        <w:t>H</w:t>
      </w:r>
      <w:r w:rsidR="0095221D">
        <w:rPr>
          <w:sz w:val="28"/>
          <w:szCs w:val="28"/>
        </w:rPr>
        <w:t xml:space="preserve">McP.  </w:t>
      </w:r>
      <w:r w:rsidR="00410434">
        <w:rPr>
          <w:sz w:val="28"/>
          <w:szCs w:val="28"/>
        </w:rPr>
        <w:t>Given the absence of possession, custody or control of the financial information, Tanner cannot be held legally responsible and sanctioned for</w:t>
      </w:r>
      <w:r w:rsidR="00F33D46">
        <w:rPr>
          <w:sz w:val="28"/>
          <w:szCs w:val="28"/>
        </w:rPr>
        <w:t xml:space="preserve"> a duty </w:t>
      </w:r>
      <w:r w:rsidR="002C7467">
        <w:rPr>
          <w:sz w:val="28"/>
          <w:szCs w:val="28"/>
        </w:rPr>
        <w:t xml:space="preserve">he </w:t>
      </w:r>
      <w:r w:rsidR="00F33D46" w:rsidRPr="00830DDB">
        <w:rPr>
          <w:b/>
          <w:sz w:val="28"/>
          <w:szCs w:val="28"/>
        </w:rPr>
        <w:t>could not perform</w:t>
      </w:r>
      <w:r w:rsidR="00F33D46">
        <w:rPr>
          <w:sz w:val="28"/>
          <w:szCs w:val="28"/>
        </w:rPr>
        <w:t>.</w:t>
      </w:r>
      <w:r w:rsidR="0095221D">
        <w:rPr>
          <w:sz w:val="28"/>
          <w:szCs w:val="28"/>
        </w:rPr>
        <w:t xml:space="preserve">  </w:t>
      </w:r>
    </w:p>
    <w:p w:rsidR="00C25587" w:rsidRDefault="0095221D" w:rsidP="007B2D14">
      <w:pPr>
        <w:pStyle w:val="ListParagraph"/>
        <w:numPr>
          <w:ilvl w:val="0"/>
          <w:numId w:val="14"/>
        </w:numPr>
        <w:spacing w:line="480" w:lineRule="auto"/>
        <w:ind w:left="0" w:firstLine="720"/>
        <w:contextualSpacing w:val="0"/>
        <w:jc w:val="both"/>
        <w:rPr>
          <w:sz w:val="28"/>
          <w:szCs w:val="28"/>
        </w:rPr>
      </w:pPr>
      <w:r>
        <w:rPr>
          <w:sz w:val="28"/>
          <w:szCs w:val="28"/>
        </w:rPr>
        <w:t xml:space="preserve">There was no failure on </w:t>
      </w:r>
      <w:r w:rsidR="00800AB8">
        <w:rPr>
          <w:sz w:val="28"/>
          <w:szCs w:val="28"/>
        </w:rPr>
        <w:t xml:space="preserve">Tanner’s </w:t>
      </w:r>
      <w:r>
        <w:rPr>
          <w:sz w:val="28"/>
          <w:szCs w:val="28"/>
        </w:rPr>
        <w:t xml:space="preserve">part to </w:t>
      </w:r>
      <w:r w:rsidRPr="00BB6D05">
        <w:rPr>
          <w:b/>
          <w:sz w:val="28"/>
          <w:szCs w:val="28"/>
        </w:rPr>
        <w:t>timely cooperate</w:t>
      </w:r>
      <w:r>
        <w:rPr>
          <w:sz w:val="28"/>
          <w:szCs w:val="28"/>
        </w:rPr>
        <w:t xml:space="preserve"> with the NFA.</w:t>
      </w:r>
      <w:r w:rsidR="00830DDB">
        <w:rPr>
          <w:sz w:val="28"/>
          <w:szCs w:val="28"/>
        </w:rPr>
        <w:t xml:space="preserve">  In fact, the hearing record will be replete with communications evidencing </w:t>
      </w:r>
      <w:r w:rsidR="00800AB8">
        <w:rPr>
          <w:sz w:val="28"/>
          <w:szCs w:val="28"/>
        </w:rPr>
        <w:t xml:space="preserve">Tanner’s </w:t>
      </w:r>
      <w:r w:rsidR="00830DDB">
        <w:rPr>
          <w:sz w:val="28"/>
          <w:szCs w:val="28"/>
        </w:rPr>
        <w:t>cooperation</w:t>
      </w:r>
      <w:r w:rsidR="00BB6D05">
        <w:rPr>
          <w:sz w:val="28"/>
          <w:szCs w:val="28"/>
        </w:rPr>
        <w:t xml:space="preserve"> which was</w:t>
      </w:r>
      <w:r w:rsidR="00E44D9D">
        <w:rPr>
          <w:sz w:val="28"/>
          <w:szCs w:val="28"/>
        </w:rPr>
        <w:t xml:space="preserve"> </w:t>
      </w:r>
      <w:r w:rsidR="0074595B">
        <w:rPr>
          <w:sz w:val="28"/>
          <w:szCs w:val="28"/>
        </w:rPr>
        <w:t>timely</w:t>
      </w:r>
      <w:r w:rsidR="00E44D9D">
        <w:rPr>
          <w:sz w:val="28"/>
          <w:szCs w:val="28"/>
        </w:rPr>
        <w:t xml:space="preserve"> and </w:t>
      </w:r>
      <w:r w:rsidR="00BB6D05">
        <w:rPr>
          <w:sz w:val="28"/>
          <w:szCs w:val="28"/>
        </w:rPr>
        <w:t>unfaltering.</w:t>
      </w:r>
    </w:p>
    <w:p w:rsidR="000639C6" w:rsidRDefault="000639C6" w:rsidP="007B2D14">
      <w:pPr>
        <w:pStyle w:val="ListParagraph"/>
        <w:numPr>
          <w:ilvl w:val="0"/>
          <w:numId w:val="14"/>
        </w:numPr>
        <w:spacing w:line="480" w:lineRule="auto"/>
        <w:ind w:left="0" w:firstLine="720"/>
        <w:contextualSpacing w:val="0"/>
        <w:jc w:val="both"/>
        <w:rPr>
          <w:sz w:val="28"/>
          <w:szCs w:val="28"/>
        </w:rPr>
      </w:pPr>
      <w:r w:rsidRPr="001823DA">
        <w:rPr>
          <w:sz w:val="28"/>
          <w:szCs w:val="28"/>
        </w:rPr>
        <w:t xml:space="preserve">The legal principal supporting </w:t>
      </w:r>
      <w:r w:rsidR="004A7C3C">
        <w:rPr>
          <w:sz w:val="28"/>
          <w:szCs w:val="28"/>
        </w:rPr>
        <w:t xml:space="preserve">Tanner’s </w:t>
      </w:r>
      <w:r w:rsidRPr="001823DA">
        <w:rPr>
          <w:sz w:val="28"/>
          <w:szCs w:val="28"/>
        </w:rPr>
        <w:t xml:space="preserve">arguments has its derivation in the Federal Rules of Civil Procedure.  </w:t>
      </w:r>
      <w:proofErr w:type="spellStart"/>
      <w:r w:rsidRPr="001823DA">
        <w:rPr>
          <w:sz w:val="28"/>
          <w:szCs w:val="28"/>
        </w:rPr>
        <w:t>F.R.C.P</w:t>
      </w:r>
      <w:proofErr w:type="spellEnd"/>
      <w:r w:rsidRPr="001823DA">
        <w:rPr>
          <w:sz w:val="28"/>
          <w:szCs w:val="28"/>
        </w:rPr>
        <w:t xml:space="preserve">. Rule 34(a)(1) permits a party to demand production by another party of items in the responding party’s </w:t>
      </w:r>
      <w:r w:rsidRPr="001823DA">
        <w:rPr>
          <w:b/>
          <w:sz w:val="28"/>
          <w:szCs w:val="28"/>
        </w:rPr>
        <w:t>possession, custody or control</w:t>
      </w:r>
      <w:r w:rsidR="00BC3276">
        <w:rPr>
          <w:sz w:val="28"/>
          <w:szCs w:val="28"/>
        </w:rPr>
        <w:t xml:space="preserve">. </w:t>
      </w:r>
      <w:r w:rsidRPr="001823DA">
        <w:rPr>
          <w:sz w:val="28"/>
          <w:szCs w:val="28"/>
        </w:rPr>
        <w:t xml:space="preserve">The cases interpreting this </w:t>
      </w:r>
      <w:proofErr w:type="spellStart"/>
      <w:r w:rsidRPr="001823DA">
        <w:rPr>
          <w:sz w:val="28"/>
          <w:szCs w:val="28"/>
        </w:rPr>
        <w:t>F.R.C.P</w:t>
      </w:r>
      <w:proofErr w:type="spellEnd"/>
      <w:r w:rsidRPr="001823DA">
        <w:rPr>
          <w:sz w:val="28"/>
          <w:szCs w:val="28"/>
        </w:rPr>
        <w:t xml:space="preserve">., as well as the interpretation of similar discovery or compliance rules like the </w:t>
      </w:r>
      <w:proofErr w:type="spellStart"/>
      <w:r w:rsidRPr="001823DA">
        <w:rPr>
          <w:sz w:val="28"/>
          <w:szCs w:val="28"/>
        </w:rPr>
        <w:t>NFA’s</w:t>
      </w:r>
      <w:proofErr w:type="spellEnd"/>
      <w:r w:rsidRPr="001823DA">
        <w:rPr>
          <w:sz w:val="28"/>
          <w:szCs w:val="28"/>
        </w:rPr>
        <w:t xml:space="preserve"> Compliance Rule 2-5, hold that a responding party cannot be sanctioned for failure to produce a document </w:t>
      </w:r>
      <w:r w:rsidRPr="001823DA">
        <w:rPr>
          <w:b/>
          <w:sz w:val="28"/>
          <w:szCs w:val="28"/>
        </w:rPr>
        <w:t>if the party does not have the ability to comply</w:t>
      </w:r>
      <w:r w:rsidRPr="001823DA">
        <w:rPr>
          <w:sz w:val="28"/>
          <w:szCs w:val="28"/>
        </w:rPr>
        <w:t>.</w:t>
      </w:r>
    </w:p>
    <w:p w:rsidR="00BC3276" w:rsidRPr="00BC3276" w:rsidRDefault="00BC3276" w:rsidP="00BC3276">
      <w:pPr>
        <w:spacing w:line="480" w:lineRule="auto"/>
        <w:jc w:val="both"/>
        <w:rPr>
          <w:sz w:val="28"/>
          <w:szCs w:val="28"/>
        </w:rPr>
      </w:pPr>
    </w:p>
    <w:p w:rsidR="003B4C4C" w:rsidRPr="003B4C4C" w:rsidRDefault="003B4C4C" w:rsidP="007B2D14">
      <w:pPr>
        <w:jc w:val="both"/>
        <w:rPr>
          <w:b/>
          <w:sz w:val="28"/>
          <w:szCs w:val="28"/>
        </w:rPr>
      </w:pPr>
      <w:proofErr w:type="spellStart"/>
      <w:r w:rsidRPr="003B4C4C">
        <w:rPr>
          <w:b/>
          <w:sz w:val="28"/>
          <w:szCs w:val="28"/>
        </w:rPr>
        <w:lastRenderedPageBreak/>
        <w:t>Pararagraph</w:t>
      </w:r>
      <w:proofErr w:type="spellEnd"/>
      <w:r w:rsidRPr="003B4C4C">
        <w:rPr>
          <w:b/>
          <w:sz w:val="28"/>
          <w:szCs w:val="28"/>
        </w:rPr>
        <w:t xml:space="preserve"> by Paragraph </w:t>
      </w:r>
    </w:p>
    <w:p w:rsidR="003B4C4C" w:rsidRDefault="003B4C4C" w:rsidP="007B2D14">
      <w:pPr>
        <w:jc w:val="both"/>
        <w:rPr>
          <w:b/>
          <w:sz w:val="28"/>
          <w:szCs w:val="28"/>
          <w:u w:val="single"/>
        </w:rPr>
      </w:pPr>
      <w:r>
        <w:rPr>
          <w:b/>
          <w:sz w:val="28"/>
          <w:szCs w:val="28"/>
          <w:u w:val="single"/>
        </w:rPr>
        <w:t>Specific Answers to the Complaint</w:t>
      </w:r>
    </w:p>
    <w:p w:rsidR="00D33BA1" w:rsidRDefault="00D33BA1" w:rsidP="007B2D14">
      <w:pPr>
        <w:jc w:val="both"/>
        <w:rPr>
          <w:b/>
          <w:sz w:val="28"/>
          <w:szCs w:val="28"/>
          <w:u w:val="single"/>
        </w:rPr>
      </w:pPr>
    </w:p>
    <w:p w:rsidR="003B4C4C" w:rsidRPr="003B4C4C" w:rsidRDefault="003B4C4C" w:rsidP="007B2D14">
      <w:pPr>
        <w:pStyle w:val="ListParagraph"/>
        <w:numPr>
          <w:ilvl w:val="0"/>
          <w:numId w:val="14"/>
        </w:numPr>
        <w:spacing w:line="480" w:lineRule="auto"/>
        <w:ind w:left="0" w:firstLine="720"/>
        <w:contextualSpacing w:val="0"/>
        <w:jc w:val="both"/>
        <w:rPr>
          <w:sz w:val="28"/>
          <w:szCs w:val="28"/>
        </w:rPr>
      </w:pPr>
      <w:r>
        <w:rPr>
          <w:sz w:val="28"/>
          <w:szCs w:val="28"/>
        </w:rPr>
        <w:t xml:space="preserve">The following paragraphs correspond by number to the numbered paragraphs in the </w:t>
      </w:r>
      <w:proofErr w:type="spellStart"/>
      <w:r>
        <w:rPr>
          <w:sz w:val="28"/>
          <w:szCs w:val="28"/>
        </w:rPr>
        <w:t>NFA’s</w:t>
      </w:r>
      <w:proofErr w:type="spellEnd"/>
      <w:r>
        <w:rPr>
          <w:sz w:val="28"/>
          <w:szCs w:val="28"/>
        </w:rPr>
        <w:t xml:space="preserve"> January 13, 2014 Complaint.</w:t>
      </w:r>
    </w:p>
    <w:p w:rsidR="00654C01" w:rsidRDefault="00654C01" w:rsidP="007B2D14">
      <w:pPr>
        <w:jc w:val="both"/>
        <w:rPr>
          <w:b/>
          <w:sz w:val="28"/>
          <w:szCs w:val="28"/>
          <w:u w:val="single"/>
        </w:rPr>
      </w:pPr>
      <w:r w:rsidRPr="00654C01">
        <w:rPr>
          <w:b/>
          <w:sz w:val="28"/>
          <w:szCs w:val="28"/>
          <w:u w:val="single"/>
        </w:rPr>
        <w:t>J</w:t>
      </w:r>
      <w:r w:rsidR="00E15F14">
        <w:rPr>
          <w:b/>
          <w:sz w:val="28"/>
          <w:szCs w:val="28"/>
          <w:u w:val="single"/>
        </w:rPr>
        <w:t>urisdiction</w:t>
      </w:r>
    </w:p>
    <w:p w:rsidR="00D33BA1" w:rsidRPr="00654C01" w:rsidRDefault="00D33BA1" w:rsidP="007B2D14">
      <w:pPr>
        <w:jc w:val="both"/>
        <w:rPr>
          <w:b/>
          <w:sz w:val="28"/>
          <w:szCs w:val="28"/>
          <w:u w:val="single"/>
        </w:rPr>
      </w:pPr>
    </w:p>
    <w:p w:rsidR="003A5B23" w:rsidRDefault="003A5B23" w:rsidP="007B2D14">
      <w:pPr>
        <w:pStyle w:val="ListParagraph"/>
        <w:numPr>
          <w:ilvl w:val="0"/>
          <w:numId w:val="1"/>
        </w:numPr>
        <w:spacing w:after="240"/>
        <w:ind w:left="0" w:firstLine="720"/>
        <w:contextualSpacing w:val="0"/>
        <w:jc w:val="both"/>
        <w:rPr>
          <w:sz w:val="28"/>
          <w:szCs w:val="28"/>
        </w:rPr>
      </w:pPr>
      <w:r>
        <w:rPr>
          <w:sz w:val="28"/>
          <w:szCs w:val="28"/>
        </w:rPr>
        <w:t>Admits the allegations in paragraph 1.</w:t>
      </w:r>
    </w:p>
    <w:p w:rsidR="003A5B23" w:rsidRDefault="003A5B23" w:rsidP="007B2D14">
      <w:pPr>
        <w:pStyle w:val="ListParagraph"/>
        <w:numPr>
          <w:ilvl w:val="0"/>
          <w:numId w:val="1"/>
        </w:numPr>
        <w:spacing w:after="240"/>
        <w:ind w:left="0" w:firstLine="720"/>
        <w:contextualSpacing w:val="0"/>
        <w:jc w:val="both"/>
        <w:rPr>
          <w:sz w:val="28"/>
          <w:szCs w:val="28"/>
        </w:rPr>
      </w:pPr>
      <w:r>
        <w:rPr>
          <w:sz w:val="28"/>
          <w:szCs w:val="28"/>
        </w:rPr>
        <w:t>Admits the allegations in paragraph 2.</w:t>
      </w:r>
    </w:p>
    <w:p w:rsidR="003A5B23" w:rsidRDefault="003A5B23" w:rsidP="007B2D14">
      <w:pPr>
        <w:pStyle w:val="ListParagraph"/>
        <w:numPr>
          <w:ilvl w:val="0"/>
          <w:numId w:val="1"/>
        </w:numPr>
        <w:spacing w:after="240"/>
        <w:ind w:left="0" w:firstLine="720"/>
        <w:contextualSpacing w:val="0"/>
        <w:jc w:val="both"/>
        <w:rPr>
          <w:sz w:val="28"/>
          <w:szCs w:val="28"/>
        </w:rPr>
      </w:pPr>
      <w:r>
        <w:rPr>
          <w:sz w:val="28"/>
          <w:szCs w:val="28"/>
        </w:rPr>
        <w:t>Admits the allegations in paragraph 3.</w:t>
      </w:r>
    </w:p>
    <w:p w:rsidR="003A5B23" w:rsidRDefault="003A5B23" w:rsidP="007B2D14">
      <w:pPr>
        <w:pStyle w:val="ListParagraph"/>
        <w:numPr>
          <w:ilvl w:val="0"/>
          <w:numId w:val="1"/>
        </w:numPr>
        <w:spacing w:after="240"/>
        <w:ind w:left="0" w:firstLine="720"/>
        <w:contextualSpacing w:val="0"/>
        <w:jc w:val="both"/>
        <w:rPr>
          <w:sz w:val="28"/>
          <w:szCs w:val="28"/>
        </w:rPr>
      </w:pPr>
      <w:r>
        <w:rPr>
          <w:sz w:val="28"/>
          <w:szCs w:val="28"/>
        </w:rPr>
        <w:t>Admits the allegations in paragraph 4.</w:t>
      </w:r>
    </w:p>
    <w:p w:rsidR="002D768E" w:rsidRPr="002D768E" w:rsidRDefault="002D768E" w:rsidP="007B2D14">
      <w:pPr>
        <w:spacing w:after="240"/>
        <w:contextualSpacing/>
        <w:jc w:val="both"/>
        <w:rPr>
          <w:b/>
          <w:sz w:val="28"/>
          <w:szCs w:val="28"/>
          <w:u w:val="single"/>
        </w:rPr>
      </w:pPr>
      <w:r w:rsidRPr="002D768E">
        <w:rPr>
          <w:b/>
          <w:sz w:val="28"/>
          <w:szCs w:val="28"/>
          <w:u w:val="single"/>
        </w:rPr>
        <w:t>B</w:t>
      </w:r>
      <w:r w:rsidR="00E15F14">
        <w:rPr>
          <w:b/>
          <w:sz w:val="28"/>
          <w:szCs w:val="28"/>
          <w:u w:val="single"/>
        </w:rPr>
        <w:t>a</w:t>
      </w:r>
      <w:r w:rsidR="001436E8">
        <w:rPr>
          <w:b/>
          <w:sz w:val="28"/>
          <w:szCs w:val="28"/>
          <w:u w:val="single"/>
        </w:rPr>
        <w:t>c</w:t>
      </w:r>
      <w:r w:rsidR="00E15F14">
        <w:rPr>
          <w:b/>
          <w:sz w:val="28"/>
          <w:szCs w:val="28"/>
          <w:u w:val="single"/>
        </w:rPr>
        <w:t>kground</w:t>
      </w:r>
    </w:p>
    <w:p w:rsidR="00AD00A1" w:rsidRDefault="00B33CF9" w:rsidP="007B2D14">
      <w:pPr>
        <w:pStyle w:val="ListParagraph"/>
        <w:numPr>
          <w:ilvl w:val="0"/>
          <w:numId w:val="1"/>
        </w:numPr>
        <w:spacing w:after="240" w:line="480" w:lineRule="auto"/>
        <w:ind w:left="0" w:firstLine="720"/>
        <w:jc w:val="both"/>
        <w:rPr>
          <w:sz w:val="28"/>
          <w:szCs w:val="28"/>
        </w:rPr>
      </w:pPr>
      <w:r>
        <w:rPr>
          <w:sz w:val="28"/>
          <w:szCs w:val="28"/>
        </w:rPr>
        <w:t>Admit</w:t>
      </w:r>
      <w:r w:rsidR="00A976B6">
        <w:rPr>
          <w:sz w:val="28"/>
          <w:szCs w:val="28"/>
        </w:rPr>
        <w:t>s</w:t>
      </w:r>
      <w:r>
        <w:rPr>
          <w:sz w:val="28"/>
          <w:szCs w:val="28"/>
        </w:rPr>
        <w:t xml:space="preserve"> the allegations in the </w:t>
      </w:r>
      <w:r w:rsidR="00D450AE">
        <w:rPr>
          <w:sz w:val="28"/>
          <w:szCs w:val="28"/>
        </w:rPr>
        <w:t>first four sentences in paragraph 5.</w:t>
      </w:r>
      <w:r w:rsidR="008E72D5">
        <w:rPr>
          <w:sz w:val="28"/>
          <w:szCs w:val="28"/>
        </w:rPr>
        <w:t xml:space="preserve">  </w:t>
      </w:r>
      <w:r w:rsidR="00627C7E">
        <w:rPr>
          <w:sz w:val="28"/>
          <w:szCs w:val="28"/>
        </w:rPr>
        <w:t xml:space="preserve">Deny </w:t>
      </w:r>
      <w:r w:rsidR="00A976B6">
        <w:rPr>
          <w:sz w:val="28"/>
          <w:szCs w:val="28"/>
        </w:rPr>
        <w:t>the allegations in the fifth sentence in paragraph 5</w:t>
      </w:r>
      <w:r w:rsidR="00326698">
        <w:rPr>
          <w:sz w:val="28"/>
          <w:szCs w:val="28"/>
        </w:rPr>
        <w:t>,</w:t>
      </w:r>
      <w:r w:rsidR="00A976B6">
        <w:rPr>
          <w:sz w:val="28"/>
          <w:szCs w:val="28"/>
        </w:rPr>
        <w:t xml:space="preserve"> </w:t>
      </w:r>
      <w:r w:rsidR="00627C7E">
        <w:rPr>
          <w:sz w:val="28"/>
          <w:szCs w:val="28"/>
        </w:rPr>
        <w:t xml:space="preserve">and further state that </w:t>
      </w:r>
      <w:r w:rsidR="005C6E61">
        <w:rPr>
          <w:sz w:val="28"/>
          <w:szCs w:val="28"/>
        </w:rPr>
        <w:t>the words “virtually every month”</w:t>
      </w:r>
      <w:r w:rsidR="00627C7E">
        <w:rPr>
          <w:sz w:val="28"/>
          <w:szCs w:val="28"/>
        </w:rPr>
        <w:t xml:space="preserve"> calls for a subjective determination</w:t>
      </w:r>
      <w:r w:rsidR="008B25F3">
        <w:rPr>
          <w:sz w:val="28"/>
          <w:szCs w:val="28"/>
        </w:rPr>
        <w:t>.</w:t>
      </w:r>
      <w:r w:rsidR="005C6E61">
        <w:rPr>
          <w:sz w:val="28"/>
          <w:szCs w:val="28"/>
        </w:rPr>
        <w:t xml:space="preserve">  </w:t>
      </w:r>
    </w:p>
    <w:p w:rsidR="00AD00A1" w:rsidRDefault="008E72D5" w:rsidP="007B2D14">
      <w:pPr>
        <w:pStyle w:val="ListParagraph"/>
        <w:numPr>
          <w:ilvl w:val="0"/>
          <w:numId w:val="1"/>
        </w:numPr>
        <w:spacing w:after="240" w:line="480" w:lineRule="auto"/>
        <w:ind w:left="0" w:firstLine="720"/>
        <w:jc w:val="both"/>
        <w:rPr>
          <w:sz w:val="28"/>
          <w:szCs w:val="28"/>
        </w:rPr>
      </w:pPr>
      <w:r>
        <w:rPr>
          <w:sz w:val="28"/>
          <w:szCs w:val="28"/>
        </w:rPr>
        <w:t>Upon information and belief, admits the allegations in paragraph 6, and</w:t>
      </w:r>
      <w:r w:rsidR="002D2F7C" w:rsidRPr="002D2F7C">
        <w:rPr>
          <w:sz w:val="28"/>
          <w:szCs w:val="28"/>
        </w:rPr>
        <w:t xml:space="preserve"> </w:t>
      </w:r>
      <w:r w:rsidR="002D2F7C">
        <w:rPr>
          <w:sz w:val="28"/>
          <w:szCs w:val="28"/>
        </w:rPr>
        <w:t>further states that those allegations have no relevance to the alleged violations</w:t>
      </w:r>
      <w:r>
        <w:rPr>
          <w:sz w:val="28"/>
          <w:szCs w:val="28"/>
        </w:rPr>
        <w:t>.</w:t>
      </w:r>
      <w:r w:rsidR="007B2C9F">
        <w:rPr>
          <w:sz w:val="28"/>
          <w:szCs w:val="28"/>
        </w:rPr>
        <w:t xml:space="preserve">  </w:t>
      </w:r>
      <w:r w:rsidR="00E435B2">
        <w:rPr>
          <w:sz w:val="28"/>
          <w:szCs w:val="28"/>
        </w:rPr>
        <w:t xml:space="preserve">In mid-2010, </w:t>
      </w:r>
      <w:r w:rsidR="005B1E37">
        <w:rPr>
          <w:sz w:val="28"/>
          <w:szCs w:val="28"/>
        </w:rPr>
        <w:t xml:space="preserve">Pieron, </w:t>
      </w:r>
      <w:r w:rsidR="00542EA3">
        <w:rPr>
          <w:sz w:val="28"/>
          <w:szCs w:val="28"/>
        </w:rPr>
        <w:t>H</w:t>
      </w:r>
      <w:r w:rsidR="005B1E37">
        <w:rPr>
          <w:sz w:val="28"/>
          <w:szCs w:val="28"/>
        </w:rPr>
        <w:t>McP</w:t>
      </w:r>
      <w:r w:rsidR="00542EA3">
        <w:rPr>
          <w:sz w:val="28"/>
          <w:szCs w:val="28"/>
        </w:rPr>
        <w:t xml:space="preserve"> </w:t>
      </w:r>
      <w:r w:rsidR="005B1E37">
        <w:rPr>
          <w:sz w:val="28"/>
          <w:szCs w:val="28"/>
        </w:rPr>
        <w:t xml:space="preserve">and counsel for ILQ, then an </w:t>
      </w:r>
      <w:proofErr w:type="spellStart"/>
      <w:r w:rsidR="005B1E37">
        <w:rPr>
          <w:sz w:val="28"/>
          <w:szCs w:val="28"/>
        </w:rPr>
        <w:t>FCM</w:t>
      </w:r>
      <w:proofErr w:type="spellEnd"/>
      <w:r w:rsidR="005B1E37">
        <w:rPr>
          <w:sz w:val="28"/>
          <w:szCs w:val="28"/>
        </w:rPr>
        <w:t>, met with the NFA staff in Chicago to report on the anticipated future business operations of ILQ</w:t>
      </w:r>
      <w:r w:rsidR="00FE7674">
        <w:rPr>
          <w:sz w:val="28"/>
          <w:szCs w:val="28"/>
        </w:rPr>
        <w:t xml:space="preserve"> and to seek the </w:t>
      </w:r>
      <w:proofErr w:type="spellStart"/>
      <w:r w:rsidR="00FE7674">
        <w:rPr>
          <w:sz w:val="28"/>
          <w:szCs w:val="28"/>
        </w:rPr>
        <w:t>NFA’s</w:t>
      </w:r>
      <w:proofErr w:type="spellEnd"/>
      <w:r w:rsidR="00FE7674">
        <w:rPr>
          <w:sz w:val="28"/>
          <w:szCs w:val="28"/>
        </w:rPr>
        <w:t xml:space="preserve"> informal endorsement, including discussions of Trevor Cook and the Martinez family.</w:t>
      </w:r>
      <w:r w:rsidR="00AB19E5">
        <w:rPr>
          <w:sz w:val="28"/>
          <w:szCs w:val="28"/>
        </w:rPr>
        <w:t xml:space="preserve">  The NFA staff then </w:t>
      </w:r>
      <w:r w:rsidR="00AB19E5" w:rsidRPr="009C0F49">
        <w:rPr>
          <w:sz w:val="28"/>
          <w:szCs w:val="28"/>
          <w:u w:val="single"/>
        </w:rPr>
        <w:t>took</w:t>
      </w:r>
      <w:r w:rsidR="00AB19E5">
        <w:rPr>
          <w:sz w:val="28"/>
          <w:szCs w:val="28"/>
        </w:rPr>
        <w:t xml:space="preserve"> </w:t>
      </w:r>
      <w:r w:rsidR="00AB19E5" w:rsidRPr="009C0F49">
        <w:rPr>
          <w:sz w:val="28"/>
          <w:szCs w:val="28"/>
          <w:u w:val="single"/>
        </w:rPr>
        <w:t>the</w:t>
      </w:r>
      <w:r w:rsidR="00AB19E5">
        <w:rPr>
          <w:sz w:val="28"/>
          <w:szCs w:val="28"/>
        </w:rPr>
        <w:t xml:space="preserve"> </w:t>
      </w:r>
      <w:r w:rsidR="00AB19E5" w:rsidRPr="009C0F49">
        <w:rPr>
          <w:sz w:val="28"/>
          <w:szCs w:val="28"/>
          <w:u w:val="single"/>
        </w:rPr>
        <w:t>opportunity</w:t>
      </w:r>
      <w:r w:rsidR="00AB19E5">
        <w:rPr>
          <w:sz w:val="28"/>
          <w:szCs w:val="28"/>
        </w:rPr>
        <w:t xml:space="preserve"> </w:t>
      </w:r>
      <w:r w:rsidR="00AB19E5" w:rsidRPr="009C0F49">
        <w:rPr>
          <w:sz w:val="28"/>
          <w:szCs w:val="28"/>
          <w:u w:val="single"/>
        </w:rPr>
        <w:t>to</w:t>
      </w:r>
      <w:r w:rsidR="00AB19E5">
        <w:rPr>
          <w:sz w:val="28"/>
          <w:szCs w:val="28"/>
        </w:rPr>
        <w:t xml:space="preserve"> </w:t>
      </w:r>
      <w:r w:rsidR="00AB19E5" w:rsidRPr="009C0F49">
        <w:rPr>
          <w:sz w:val="28"/>
          <w:szCs w:val="28"/>
          <w:u w:val="single"/>
        </w:rPr>
        <w:t>question</w:t>
      </w:r>
      <w:r w:rsidR="00AB19E5">
        <w:rPr>
          <w:sz w:val="28"/>
          <w:szCs w:val="28"/>
        </w:rPr>
        <w:t xml:space="preserve"> Pieron and </w:t>
      </w:r>
      <w:r w:rsidR="00542EA3">
        <w:rPr>
          <w:sz w:val="28"/>
          <w:szCs w:val="28"/>
        </w:rPr>
        <w:t>H</w:t>
      </w:r>
      <w:r w:rsidR="00AB19E5">
        <w:rPr>
          <w:sz w:val="28"/>
          <w:szCs w:val="28"/>
        </w:rPr>
        <w:t>McP</w:t>
      </w:r>
      <w:r w:rsidR="00542EA3">
        <w:rPr>
          <w:sz w:val="28"/>
          <w:szCs w:val="28"/>
        </w:rPr>
        <w:t xml:space="preserve"> </w:t>
      </w:r>
      <w:r w:rsidR="00AB19E5">
        <w:rPr>
          <w:sz w:val="28"/>
          <w:szCs w:val="28"/>
        </w:rPr>
        <w:t xml:space="preserve">about their business relationships.  ILQ was approved as an </w:t>
      </w:r>
      <w:proofErr w:type="spellStart"/>
      <w:r w:rsidR="00AB19E5">
        <w:rPr>
          <w:sz w:val="28"/>
          <w:szCs w:val="28"/>
        </w:rPr>
        <w:t>FDM</w:t>
      </w:r>
      <w:proofErr w:type="spellEnd"/>
      <w:r w:rsidR="00AB19E5">
        <w:rPr>
          <w:sz w:val="28"/>
          <w:szCs w:val="28"/>
        </w:rPr>
        <w:t xml:space="preserve"> in April 2011.</w:t>
      </w:r>
    </w:p>
    <w:p w:rsidR="00AD00A1" w:rsidRDefault="001061BD" w:rsidP="007B2D14">
      <w:pPr>
        <w:pStyle w:val="ListParagraph"/>
        <w:numPr>
          <w:ilvl w:val="0"/>
          <w:numId w:val="1"/>
        </w:numPr>
        <w:spacing w:after="240" w:line="480" w:lineRule="auto"/>
        <w:ind w:left="0" w:firstLine="720"/>
        <w:jc w:val="both"/>
        <w:rPr>
          <w:sz w:val="28"/>
          <w:szCs w:val="28"/>
        </w:rPr>
      </w:pPr>
      <w:r>
        <w:rPr>
          <w:sz w:val="28"/>
          <w:szCs w:val="28"/>
        </w:rPr>
        <w:lastRenderedPageBreak/>
        <w:t xml:space="preserve">Tanner </w:t>
      </w:r>
      <w:r w:rsidR="002D2F7C">
        <w:rPr>
          <w:sz w:val="28"/>
          <w:szCs w:val="28"/>
        </w:rPr>
        <w:t>is without sufficient information to admit or deny the allegations in paragraph 7, and therefore den</w:t>
      </w:r>
      <w:r w:rsidR="009B663A">
        <w:rPr>
          <w:sz w:val="28"/>
          <w:szCs w:val="28"/>
        </w:rPr>
        <w:t>ies</w:t>
      </w:r>
      <w:r w:rsidR="002D2F7C">
        <w:rPr>
          <w:sz w:val="28"/>
          <w:szCs w:val="28"/>
        </w:rPr>
        <w:t xml:space="preserve"> those allegations</w:t>
      </w:r>
      <w:r w:rsidR="009B663A">
        <w:rPr>
          <w:sz w:val="28"/>
          <w:szCs w:val="28"/>
        </w:rPr>
        <w:t xml:space="preserve">, and further </w:t>
      </w:r>
      <w:r w:rsidR="002D2F7C">
        <w:rPr>
          <w:sz w:val="28"/>
          <w:szCs w:val="28"/>
        </w:rPr>
        <w:t>states that those allegations have no relevance to the alleged violations.</w:t>
      </w:r>
    </w:p>
    <w:p w:rsidR="00AD00A1" w:rsidRDefault="00536E64" w:rsidP="007B2D14">
      <w:pPr>
        <w:pStyle w:val="ListParagraph"/>
        <w:numPr>
          <w:ilvl w:val="0"/>
          <w:numId w:val="1"/>
        </w:numPr>
        <w:spacing w:after="240" w:line="480" w:lineRule="auto"/>
        <w:ind w:left="0" w:firstLine="720"/>
        <w:jc w:val="both"/>
        <w:rPr>
          <w:sz w:val="28"/>
          <w:szCs w:val="28"/>
        </w:rPr>
      </w:pPr>
      <w:r>
        <w:rPr>
          <w:sz w:val="28"/>
          <w:szCs w:val="28"/>
        </w:rPr>
        <w:t xml:space="preserve">Upon information and belief, admits the allegations in paragraph 8, and further states </w:t>
      </w:r>
      <w:r w:rsidR="002D2F7C">
        <w:rPr>
          <w:sz w:val="28"/>
          <w:szCs w:val="28"/>
        </w:rPr>
        <w:t xml:space="preserve">that the allegations </w:t>
      </w:r>
      <w:r>
        <w:rPr>
          <w:sz w:val="28"/>
          <w:szCs w:val="28"/>
        </w:rPr>
        <w:t xml:space="preserve">are </w:t>
      </w:r>
      <w:r w:rsidR="002D2F7C">
        <w:rPr>
          <w:sz w:val="28"/>
          <w:szCs w:val="28"/>
        </w:rPr>
        <w:t>irrelevant to the alleged violations.</w:t>
      </w:r>
      <w:r w:rsidR="001F6B77">
        <w:rPr>
          <w:sz w:val="28"/>
          <w:szCs w:val="28"/>
        </w:rPr>
        <w:t xml:space="preserve">  </w:t>
      </w:r>
    </w:p>
    <w:p w:rsidR="002D34BC" w:rsidRDefault="00457543" w:rsidP="007B2D14">
      <w:pPr>
        <w:pStyle w:val="ListParagraph"/>
        <w:numPr>
          <w:ilvl w:val="0"/>
          <w:numId w:val="1"/>
        </w:numPr>
        <w:spacing w:after="240" w:line="480" w:lineRule="auto"/>
        <w:ind w:left="0" w:firstLine="720"/>
        <w:jc w:val="both"/>
        <w:rPr>
          <w:sz w:val="28"/>
          <w:szCs w:val="28"/>
        </w:rPr>
      </w:pPr>
      <w:r>
        <w:rPr>
          <w:sz w:val="28"/>
          <w:szCs w:val="28"/>
        </w:rPr>
        <w:t>Upon information and belief, a</w:t>
      </w:r>
      <w:r w:rsidR="001C35B7">
        <w:rPr>
          <w:sz w:val="28"/>
          <w:szCs w:val="28"/>
        </w:rPr>
        <w:t xml:space="preserve">dmits the allegations in the first </w:t>
      </w:r>
      <w:r w:rsidR="00C05DD0">
        <w:rPr>
          <w:sz w:val="28"/>
          <w:szCs w:val="28"/>
        </w:rPr>
        <w:t xml:space="preserve">and second </w:t>
      </w:r>
      <w:r w:rsidR="001C35B7">
        <w:rPr>
          <w:sz w:val="28"/>
          <w:szCs w:val="28"/>
        </w:rPr>
        <w:t>sentence</w:t>
      </w:r>
      <w:r w:rsidR="00C05DD0">
        <w:rPr>
          <w:sz w:val="28"/>
          <w:szCs w:val="28"/>
        </w:rPr>
        <w:t>s</w:t>
      </w:r>
      <w:r w:rsidR="001C35B7">
        <w:rPr>
          <w:sz w:val="28"/>
          <w:szCs w:val="28"/>
        </w:rPr>
        <w:t xml:space="preserve"> </w:t>
      </w:r>
      <w:r w:rsidR="009A5042">
        <w:rPr>
          <w:sz w:val="28"/>
          <w:szCs w:val="28"/>
        </w:rPr>
        <w:t xml:space="preserve">in </w:t>
      </w:r>
      <w:r w:rsidR="001C35B7">
        <w:rPr>
          <w:sz w:val="28"/>
          <w:szCs w:val="28"/>
        </w:rPr>
        <w:t xml:space="preserve">paragraph 9.  </w:t>
      </w:r>
      <w:r w:rsidR="00846704">
        <w:rPr>
          <w:sz w:val="28"/>
          <w:szCs w:val="28"/>
        </w:rPr>
        <w:t>D</w:t>
      </w:r>
      <w:r w:rsidR="00FD18AD">
        <w:rPr>
          <w:sz w:val="28"/>
          <w:szCs w:val="28"/>
        </w:rPr>
        <w:t xml:space="preserve">enies the allegations in the third sentence in paragraph 9 in that the term “business relationship” </w:t>
      </w:r>
      <w:r w:rsidR="00846704">
        <w:rPr>
          <w:sz w:val="28"/>
          <w:szCs w:val="28"/>
        </w:rPr>
        <w:t>implies something more than an arm’s</w:t>
      </w:r>
      <w:r w:rsidR="00C67BB3">
        <w:rPr>
          <w:sz w:val="28"/>
          <w:szCs w:val="28"/>
        </w:rPr>
        <w:t xml:space="preserve"> </w:t>
      </w:r>
      <w:r w:rsidR="00846704">
        <w:rPr>
          <w:sz w:val="28"/>
          <w:szCs w:val="28"/>
        </w:rPr>
        <w:t xml:space="preserve">length business relationship and that </w:t>
      </w:r>
      <w:r w:rsidR="00020823">
        <w:rPr>
          <w:sz w:val="28"/>
          <w:szCs w:val="28"/>
        </w:rPr>
        <w:t xml:space="preserve">Pieron </w:t>
      </w:r>
      <w:r w:rsidR="00846704">
        <w:rPr>
          <w:sz w:val="28"/>
          <w:szCs w:val="28"/>
        </w:rPr>
        <w:t xml:space="preserve">was </w:t>
      </w:r>
      <w:r w:rsidR="002E70B1">
        <w:rPr>
          <w:sz w:val="28"/>
          <w:szCs w:val="28"/>
        </w:rPr>
        <w:t xml:space="preserve">somehow </w:t>
      </w:r>
      <w:r w:rsidR="00846704">
        <w:rPr>
          <w:sz w:val="28"/>
          <w:szCs w:val="28"/>
        </w:rPr>
        <w:t xml:space="preserve">involved with Cook’s criminal conduct.  </w:t>
      </w:r>
      <w:r w:rsidR="008452E2">
        <w:rPr>
          <w:sz w:val="28"/>
          <w:szCs w:val="28"/>
        </w:rPr>
        <w:t xml:space="preserve">Upon information and belief, admits the allegations in the </w:t>
      </w:r>
      <w:r w:rsidR="002D34BC">
        <w:rPr>
          <w:sz w:val="28"/>
          <w:szCs w:val="28"/>
        </w:rPr>
        <w:t xml:space="preserve">fourth sentence </w:t>
      </w:r>
      <w:r w:rsidR="009A5042">
        <w:rPr>
          <w:sz w:val="28"/>
          <w:szCs w:val="28"/>
        </w:rPr>
        <w:t>in</w:t>
      </w:r>
      <w:r w:rsidR="000D1070">
        <w:rPr>
          <w:sz w:val="28"/>
          <w:szCs w:val="28"/>
        </w:rPr>
        <w:t xml:space="preserve"> </w:t>
      </w:r>
      <w:r w:rsidR="002D34BC">
        <w:rPr>
          <w:sz w:val="28"/>
          <w:szCs w:val="28"/>
        </w:rPr>
        <w:t>paragraph 9, and further states that those allegations have no relevance to the alleged violations.</w:t>
      </w:r>
    </w:p>
    <w:p w:rsidR="00C31A12" w:rsidRDefault="00457543" w:rsidP="007B2D14">
      <w:pPr>
        <w:pStyle w:val="ListParagraph"/>
        <w:numPr>
          <w:ilvl w:val="0"/>
          <w:numId w:val="1"/>
        </w:numPr>
        <w:spacing w:after="240" w:line="480" w:lineRule="auto"/>
        <w:ind w:left="0" w:firstLine="720"/>
        <w:jc w:val="both"/>
        <w:rPr>
          <w:sz w:val="28"/>
          <w:szCs w:val="28"/>
        </w:rPr>
      </w:pPr>
      <w:r>
        <w:rPr>
          <w:sz w:val="28"/>
          <w:szCs w:val="28"/>
        </w:rPr>
        <w:t>Upon information and belief, a</w:t>
      </w:r>
      <w:r w:rsidR="001820C4">
        <w:rPr>
          <w:sz w:val="28"/>
          <w:szCs w:val="28"/>
        </w:rPr>
        <w:t>dmit</w:t>
      </w:r>
      <w:r w:rsidR="009A52B2">
        <w:rPr>
          <w:sz w:val="28"/>
          <w:szCs w:val="28"/>
        </w:rPr>
        <w:t>s</w:t>
      </w:r>
      <w:r w:rsidR="001820C4">
        <w:rPr>
          <w:sz w:val="28"/>
          <w:szCs w:val="28"/>
        </w:rPr>
        <w:t xml:space="preserve"> the allegations in the first sentence in paragraph 10</w:t>
      </w:r>
      <w:r w:rsidR="00231F4B">
        <w:rPr>
          <w:sz w:val="28"/>
          <w:szCs w:val="28"/>
        </w:rPr>
        <w:t xml:space="preserve">, </w:t>
      </w:r>
      <w:r w:rsidR="001820C4">
        <w:rPr>
          <w:sz w:val="28"/>
          <w:szCs w:val="28"/>
        </w:rPr>
        <w:t xml:space="preserve">except </w:t>
      </w:r>
      <w:r w:rsidR="00231F4B">
        <w:rPr>
          <w:sz w:val="28"/>
          <w:szCs w:val="28"/>
        </w:rPr>
        <w:t>den</w:t>
      </w:r>
      <w:r w:rsidR="00C31A12">
        <w:rPr>
          <w:sz w:val="28"/>
          <w:szCs w:val="28"/>
        </w:rPr>
        <w:t>ies</w:t>
      </w:r>
      <w:r w:rsidR="00231F4B">
        <w:rPr>
          <w:sz w:val="28"/>
          <w:szCs w:val="28"/>
        </w:rPr>
        <w:t xml:space="preserve"> </w:t>
      </w:r>
      <w:r w:rsidR="001820C4">
        <w:rPr>
          <w:sz w:val="28"/>
          <w:szCs w:val="28"/>
        </w:rPr>
        <w:t>the use of the term “business partner</w:t>
      </w:r>
      <w:r w:rsidR="00A44F13">
        <w:rPr>
          <w:sz w:val="28"/>
          <w:szCs w:val="28"/>
        </w:rPr>
        <w:t>,</w:t>
      </w:r>
      <w:r w:rsidR="001820C4">
        <w:rPr>
          <w:sz w:val="28"/>
          <w:szCs w:val="28"/>
        </w:rPr>
        <w:t xml:space="preserve">” </w:t>
      </w:r>
      <w:r w:rsidR="00A44F13">
        <w:rPr>
          <w:sz w:val="28"/>
          <w:szCs w:val="28"/>
        </w:rPr>
        <w:t>and further states that those allegations have no relevance to the alleged violations.</w:t>
      </w:r>
      <w:r w:rsidR="00CD3FF0">
        <w:rPr>
          <w:sz w:val="28"/>
          <w:szCs w:val="28"/>
        </w:rPr>
        <w:t xml:space="preserve"> </w:t>
      </w:r>
      <w:r w:rsidR="001061BD">
        <w:rPr>
          <w:sz w:val="28"/>
          <w:szCs w:val="28"/>
        </w:rPr>
        <w:t xml:space="preserve">Tanner </w:t>
      </w:r>
      <w:r w:rsidR="00C31A12">
        <w:rPr>
          <w:sz w:val="28"/>
          <w:szCs w:val="28"/>
        </w:rPr>
        <w:t xml:space="preserve">is without sufficient information to admit or deny the allegations in the second sentence in paragraph 10, and therefore denies those allegations, and further states that those allegations have no relevance to the alleged violations.  Upon information and belief, admits the allegations in the third sentence in paragraph 10.  </w:t>
      </w:r>
    </w:p>
    <w:p w:rsidR="00A44F13" w:rsidRDefault="00457543" w:rsidP="007B2D14">
      <w:pPr>
        <w:pStyle w:val="ListParagraph"/>
        <w:numPr>
          <w:ilvl w:val="0"/>
          <w:numId w:val="1"/>
        </w:numPr>
        <w:spacing w:after="240" w:line="480" w:lineRule="auto"/>
        <w:ind w:left="0" w:firstLine="720"/>
        <w:jc w:val="both"/>
        <w:rPr>
          <w:sz w:val="28"/>
          <w:szCs w:val="28"/>
        </w:rPr>
      </w:pPr>
      <w:r>
        <w:rPr>
          <w:sz w:val="28"/>
          <w:szCs w:val="28"/>
        </w:rPr>
        <w:lastRenderedPageBreak/>
        <w:t>Upon information and belief, a</w:t>
      </w:r>
      <w:r w:rsidR="001C4FD8">
        <w:rPr>
          <w:sz w:val="28"/>
          <w:szCs w:val="28"/>
        </w:rPr>
        <w:t>dmit</w:t>
      </w:r>
      <w:r w:rsidR="007622E9">
        <w:rPr>
          <w:sz w:val="28"/>
          <w:szCs w:val="28"/>
        </w:rPr>
        <w:t>s</w:t>
      </w:r>
      <w:r w:rsidR="001C4FD8">
        <w:rPr>
          <w:sz w:val="28"/>
          <w:szCs w:val="28"/>
        </w:rPr>
        <w:t xml:space="preserve"> the allegations in the first </w:t>
      </w:r>
      <w:r w:rsidR="00624E5B">
        <w:rPr>
          <w:sz w:val="28"/>
          <w:szCs w:val="28"/>
        </w:rPr>
        <w:t xml:space="preserve">and second </w:t>
      </w:r>
      <w:r w:rsidR="001C4FD8">
        <w:rPr>
          <w:sz w:val="28"/>
          <w:szCs w:val="28"/>
        </w:rPr>
        <w:t xml:space="preserve">sentences </w:t>
      </w:r>
      <w:r w:rsidR="00E27A88">
        <w:rPr>
          <w:sz w:val="28"/>
          <w:szCs w:val="28"/>
        </w:rPr>
        <w:t xml:space="preserve">in </w:t>
      </w:r>
      <w:r w:rsidR="001C4FD8">
        <w:rPr>
          <w:sz w:val="28"/>
          <w:szCs w:val="28"/>
        </w:rPr>
        <w:t>paragraph 11</w:t>
      </w:r>
      <w:r w:rsidR="00B20D5E">
        <w:rPr>
          <w:sz w:val="28"/>
          <w:szCs w:val="28"/>
        </w:rPr>
        <w:t xml:space="preserve">.  </w:t>
      </w:r>
      <w:r w:rsidR="00624E5B">
        <w:rPr>
          <w:sz w:val="28"/>
          <w:szCs w:val="28"/>
        </w:rPr>
        <w:t xml:space="preserve">Deny the allegations in the third </w:t>
      </w:r>
      <w:r w:rsidR="001436E8">
        <w:rPr>
          <w:sz w:val="28"/>
          <w:szCs w:val="28"/>
        </w:rPr>
        <w:t xml:space="preserve">and fourth </w:t>
      </w:r>
      <w:r w:rsidR="00624E5B">
        <w:rPr>
          <w:sz w:val="28"/>
          <w:szCs w:val="28"/>
        </w:rPr>
        <w:t>sentence</w:t>
      </w:r>
      <w:r w:rsidR="001436E8">
        <w:rPr>
          <w:sz w:val="28"/>
          <w:szCs w:val="28"/>
        </w:rPr>
        <w:t>s</w:t>
      </w:r>
      <w:r w:rsidR="00624E5B">
        <w:rPr>
          <w:sz w:val="28"/>
          <w:szCs w:val="28"/>
        </w:rPr>
        <w:t xml:space="preserve"> in paragraph 11.</w:t>
      </w:r>
      <w:r w:rsidR="00E27A88">
        <w:rPr>
          <w:sz w:val="28"/>
          <w:szCs w:val="28"/>
        </w:rPr>
        <w:t xml:space="preserve">  </w:t>
      </w:r>
    </w:p>
    <w:p w:rsidR="00AD00A1" w:rsidRDefault="001820C4" w:rsidP="007B2D14">
      <w:pPr>
        <w:pStyle w:val="ListParagraph"/>
        <w:numPr>
          <w:ilvl w:val="0"/>
          <w:numId w:val="1"/>
        </w:numPr>
        <w:spacing w:after="240" w:line="480" w:lineRule="auto"/>
        <w:ind w:left="0" w:firstLine="720"/>
        <w:jc w:val="both"/>
        <w:rPr>
          <w:sz w:val="28"/>
          <w:szCs w:val="28"/>
        </w:rPr>
      </w:pPr>
      <w:r>
        <w:rPr>
          <w:sz w:val="28"/>
          <w:szCs w:val="28"/>
        </w:rPr>
        <w:t xml:space="preserve"> </w:t>
      </w:r>
      <w:r w:rsidR="000107B7">
        <w:rPr>
          <w:sz w:val="28"/>
          <w:szCs w:val="28"/>
        </w:rPr>
        <w:t>Admit</w:t>
      </w:r>
      <w:r w:rsidR="00C818AE">
        <w:rPr>
          <w:sz w:val="28"/>
          <w:szCs w:val="28"/>
        </w:rPr>
        <w:t>s</w:t>
      </w:r>
      <w:r w:rsidR="000107B7">
        <w:rPr>
          <w:sz w:val="28"/>
          <w:szCs w:val="28"/>
        </w:rPr>
        <w:t xml:space="preserve"> the allegations in</w:t>
      </w:r>
      <w:r w:rsidR="00B83E1E">
        <w:rPr>
          <w:sz w:val="28"/>
          <w:szCs w:val="28"/>
        </w:rPr>
        <w:t xml:space="preserve"> the first sentence in</w:t>
      </w:r>
      <w:r w:rsidR="000107B7">
        <w:rPr>
          <w:sz w:val="28"/>
          <w:szCs w:val="28"/>
        </w:rPr>
        <w:t xml:space="preserve"> paragraph 12.</w:t>
      </w:r>
      <w:r w:rsidR="00B83E1E">
        <w:rPr>
          <w:sz w:val="28"/>
          <w:szCs w:val="28"/>
        </w:rPr>
        <w:t xml:space="preserve">  </w:t>
      </w:r>
      <w:r w:rsidR="00741DB5">
        <w:rPr>
          <w:sz w:val="28"/>
          <w:szCs w:val="28"/>
        </w:rPr>
        <w:t xml:space="preserve">Deny the allegations in the second sentence in paragraph 12.  </w:t>
      </w:r>
      <w:r w:rsidR="00130F6A">
        <w:rPr>
          <w:sz w:val="28"/>
          <w:szCs w:val="28"/>
        </w:rPr>
        <w:t>Admit</w:t>
      </w:r>
      <w:r w:rsidR="00C818AE">
        <w:rPr>
          <w:sz w:val="28"/>
          <w:szCs w:val="28"/>
        </w:rPr>
        <w:t>s</w:t>
      </w:r>
      <w:r w:rsidR="00130F6A">
        <w:rPr>
          <w:sz w:val="28"/>
          <w:szCs w:val="28"/>
        </w:rPr>
        <w:t xml:space="preserve"> the allegations in the third sentence in paragraph 12.</w:t>
      </w:r>
    </w:p>
    <w:p w:rsidR="00AD00A1" w:rsidRDefault="00F22E33" w:rsidP="007B2D14">
      <w:pPr>
        <w:pStyle w:val="ListParagraph"/>
        <w:numPr>
          <w:ilvl w:val="0"/>
          <w:numId w:val="1"/>
        </w:numPr>
        <w:spacing w:after="240" w:line="480" w:lineRule="auto"/>
        <w:ind w:left="0" w:firstLine="720"/>
        <w:jc w:val="both"/>
        <w:rPr>
          <w:sz w:val="28"/>
          <w:szCs w:val="28"/>
        </w:rPr>
      </w:pPr>
      <w:r>
        <w:rPr>
          <w:sz w:val="28"/>
          <w:szCs w:val="28"/>
        </w:rPr>
        <w:t>Deny the allegations in paragraph 13.</w:t>
      </w:r>
    </w:p>
    <w:p w:rsidR="00120BF7" w:rsidRDefault="006416BF" w:rsidP="007B2D14">
      <w:pPr>
        <w:pStyle w:val="ListParagraph"/>
        <w:numPr>
          <w:ilvl w:val="0"/>
          <w:numId w:val="1"/>
        </w:numPr>
        <w:spacing w:after="240" w:line="480" w:lineRule="auto"/>
        <w:ind w:left="0" w:firstLine="720"/>
        <w:jc w:val="both"/>
        <w:rPr>
          <w:sz w:val="28"/>
          <w:szCs w:val="28"/>
        </w:rPr>
      </w:pPr>
      <w:r>
        <w:rPr>
          <w:sz w:val="28"/>
          <w:szCs w:val="28"/>
        </w:rPr>
        <w:t>Admit</w:t>
      </w:r>
      <w:r w:rsidR="00C818AE">
        <w:rPr>
          <w:sz w:val="28"/>
          <w:szCs w:val="28"/>
        </w:rPr>
        <w:t>s</w:t>
      </w:r>
      <w:r>
        <w:rPr>
          <w:sz w:val="28"/>
          <w:szCs w:val="28"/>
        </w:rPr>
        <w:t xml:space="preserve"> the allegations in the first sentence </w:t>
      </w:r>
      <w:r w:rsidR="007D0FE6">
        <w:rPr>
          <w:sz w:val="28"/>
          <w:szCs w:val="28"/>
        </w:rPr>
        <w:t xml:space="preserve">in </w:t>
      </w:r>
      <w:r>
        <w:rPr>
          <w:sz w:val="28"/>
          <w:szCs w:val="28"/>
        </w:rPr>
        <w:t xml:space="preserve">paragraph 14.  Upon information and belief, </w:t>
      </w:r>
      <w:r w:rsidR="00374084">
        <w:rPr>
          <w:sz w:val="28"/>
          <w:szCs w:val="28"/>
        </w:rPr>
        <w:t>admit</w:t>
      </w:r>
      <w:r w:rsidR="00C818AE">
        <w:rPr>
          <w:sz w:val="28"/>
          <w:szCs w:val="28"/>
        </w:rPr>
        <w:t>s</w:t>
      </w:r>
      <w:r w:rsidR="00374084">
        <w:rPr>
          <w:sz w:val="28"/>
          <w:szCs w:val="28"/>
        </w:rPr>
        <w:t xml:space="preserve"> the allegations in the second sentence </w:t>
      </w:r>
      <w:r w:rsidR="007D0FE6">
        <w:rPr>
          <w:sz w:val="28"/>
          <w:szCs w:val="28"/>
        </w:rPr>
        <w:t xml:space="preserve">in paragraph 14, and further states </w:t>
      </w:r>
      <w:r w:rsidR="009677AA">
        <w:rPr>
          <w:sz w:val="28"/>
          <w:szCs w:val="28"/>
        </w:rPr>
        <w:t>that the introductory words “After NFA learned of this . . .” are misleading and leave a false impression in that the NFA</w:t>
      </w:r>
      <w:r w:rsidR="00D4702E">
        <w:rPr>
          <w:sz w:val="28"/>
          <w:szCs w:val="28"/>
        </w:rPr>
        <w:t xml:space="preserve"> knew in advance of the early 2013 capital infusion </w:t>
      </w:r>
      <w:r w:rsidR="000646F2">
        <w:rPr>
          <w:sz w:val="28"/>
          <w:szCs w:val="28"/>
        </w:rPr>
        <w:t xml:space="preserve">since </w:t>
      </w:r>
      <w:r w:rsidR="006C1109">
        <w:rPr>
          <w:sz w:val="28"/>
          <w:szCs w:val="28"/>
        </w:rPr>
        <w:t xml:space="preserve">the NFA </w:t>
      </w:r>
      <w:r w:rsidR="000B687E">
        <w:rPr>
          <w:sz w:val="28"/>
          <w:szCs w:val="28"/>
        </w:rPr>
        <w:t xml:space="preserve">verified the transfer of funds to ILQ </w:t>
      </w:r>
      <w:r w:rsidR="006C1109">
        <w:rPr>
          <w:sz w:val="28"/>
          <w:szCs w:val="28"/>
        </w:rPr>
        <w:t>referred to in the first sentence in paragraph 14.</w:t>
      </w:r>
      <w:r w:rsidR="009677AA">
        <w:rPr>
          <w:sz w:val="28"/>
          <w:szCs w:val="28"/>
        </w:rPr>
        <w:t xml:space="preserve"> </w:t>
      </w:r>
    </w:p>
    <w:p w:rsidR="00AD00A1" w:rsidRPr="00E15F14" w:rsidRDefault="00374084" w:rsidP="007B2D14">
      <w:pPr>
        <w:pStyle w:val="ListParagraph"/>
        <w:numPr>
          <w:ilvl w:val="0"/>
          <w:numId w:val="1"/>
        </w:numPr>
        <w:spacing w:line="480" w:lineRule="auto"/>
        <w:ind w:left="0" w:firstLine="720"/>
        <w:contextualSpacing w:val="0"/>
        <w:jc w:val="both"/>
        <w:rPr>
          <w:sz w:val="28"/>
          <w:szCs w:val="28"/>
        </w:rPr>
      </w:pPr>
      <w:r w:rsidRPr="00E15F14">
        <w:rPr>
          <w:sz w:val="28"/>
          <w:szCs w:val="28"/>
        </w:rPr>
        <w:t>Deny the allegations in paragraph 15.</w:t>
      </w:r>
    </w:p>
    <w:p w:rsidR="00AD00A1" w:rsidRDefault="00120BF7" w:rsidP="007B2D14">
      <w:pPr>
        <w:spacing w:line="480" w:lineRule="auto"/>
        <w:jc w:val="both"/>
        <w:rPr>
          <w:b/>
          <w:sz w:val="28"/>
          <w:szCs w:val="28"/>
          <w:u w:val="single"/>
        </w:rPr>
      </w:pPr>
      <w:r w:rsidRPr="00120BF7">
        <w:rPr>
          <w:b/>
          <w:sz w:val="28"/>
          <w:szCs w:val="28"/>
          <w:u w:val="single"/>
        </w:rPr>
        <w:t>A</w:t>
      </w:r>
      <w:r w:rsidR="00234D62">
        <w:rPr>
          <w:b/>
          <w:sz w:val="28"/>
          <w:szCs w:val="28"/>
          <w:u w:val="single"/>
        </w:rPr>
        <w:t>pplicable Rules</w:t>
      </w:r>
    </w:p>
    <w:p w:rsidR="00120BF7" w:rsidRDefault="004B30CA" w:rsidP="007B2D14">
      <w:pPr>
        <w:pStyle w:val="ListParagraph"/>
        <w:numPr>
          <w:ilvl w:val="0"/>
          <w:numId w:val="1"/>
        </w:numPr>
        <w:spacing w:line="480" w:lineRule="auto"/>
        <w:ind w:left="0" w:firstLine="720"/>
        <w:contextualSpacing w:val="0"/>
        <w:jc w:val="both"/>
        <w:rPr>
          <w:sz w:val="28"/>
          <w:szCs w:val="28"/>
        </w:rPr>
      </w:pPr>
      <w:r>
        <w:rPr>
          <w:sz w:val="28"/>
          <w:szCs w:val="28"/>
        </w:rPr>
        <w:t>The statement in paragraph 16</w:t>
      </w:r>
      <w:r w:rsidR="00DA7607">
        <w:rPr>
          <w:sz w:val="28"/>
          <w:szCs w:val="28"/>
        </w:rPr>
        <w:t xml:space="preserve"> is not an allegation but a purported summary of NFA Compliance Rule 2-5, and no response thereto is required.</w:t>
      </w:r>
      <w:r w:rsidR="00F92825">
        <w:rPr>
          <w:sz w:val="28"/>
          <w:szCs w:val="28"/>
        </w:rPr>
        <w:t xml:space="preserve">  </w:t>
      </w:r>
      <w:r w:rsidR="00EA769E">
        <w:rPr>
          <w:sz w:val="28"/>
          <w:szCs w:val="28"/>
        </w:rPr>
        <w:t xml:space="preserve">Tanner </w:t>
      </w:r>
      <w:r w:rsidR="00A7691B">
        <w:rPr>
          <w:sz w:val="28"/>
          <w:szCs w:val="28"/>
        </w:rPr>
        <w:t xml:space="preserve">states that the Rule should be read, interpreted and enforced as a whole, including any referenced and all applicable constitutions, rules, regulations, customs and usages of the </w:t>
      </w:r>
      <w:r w:rsidR="005E64C6">
        <w:rPr>
          <w:sz w:val="28"/>
          <w:szCs w:val="28"/>
        </w:rPr>
        <w:t>f</w:t>
      </w:r>
      <w:r w:rsidR="00A7691B">
        <w:rPr>
          <w:sz w:val="28"/>
          <w:szCs w:val="28"/>
        </w:rPr>
        <w:t xml:space="preserve">utures </w:t>
      </w:r>
      <w:r w:rsidR="00C818AE">
        <w:rPr>
          <w:sz w:val="28"/>
          <w:szCs w:val="28"/>
        </w:rPr>
        <w:t xml:space="preserve">industry </w:t>
      </w:r>
      <w:r w:rsidR="000E7146">
        <w:rPr>
          <w:sz w:val="28"/>
          <w:szCs w:val="28"/>
        </w:rPr>
        <w:t>and all applicable law.</w:t>
      </w:r>
    </w:p>
    <w:p w:rsidR="001136B9" w:rsidRPr="00C67BB3" w:rsidRDefault="00DA7607" w:rsidP="00C67BB3">
      <w:pPr>
        <w:pStyle w:val="ListParagraph"/>
        <w:numPr>
          <w:ilvl w:val="0"/>
          <w:numId w:val="1"/>
        </w:numPr>
        <w:spacing w:line="480" w:lineRule="auto"/>
        <w:ind w:left="0" w:firstLine="720"/>
        <w:contextualSpacing w:val="0"/>
        <w:jc w:val="both"/>
        <w:rPr>
          <w:sz w:val="28"/>
          <w:szCs w:val="28"/>
        </w:rPr>
      </w:pPr>
      <w:r>
        <w:rPr>
          <w:sz w:val="28"/>
          <w:szCs w:val="28"/>
        </w:rPr>
        <w:lastRenderedPageBreak/>
        <w:t xml:space="preserve">The statement in paragraph </w:t>
      </w:r>
      <w:r w:rsidR="004B30CA">
        <w:rPr>
          <w:sz w:val="28"/>
          <w:szCs w:val="28"/>
        </w:rPr>
        <w:t>17</w:t>
      </w:r>
      <w:r>
        <w:rPr>
          <w:sz w:val="28"/>
          <w:szCs w:val="28"/>
        </w:rPr>
        <w:t xml:space="preserve"> is not an allegation but a purported summary of NFA Compliance Rule 2-</w:t>
      </w:r>
      <w:r w:rsidR="00B8013A">
        <w:rPr>
          <w:sz w:val="28"/>
          <w:szCs w:val="28"/>
        </w:rPr>
        <w:t>36(e)</w:t>
      </w:r>
      <w:r>
        <w:rPr>
          <w:sz w:val="28"/>
          <w:szCs w:val="28"/>
        </w:rPr>
        <w:t>, and no response thereto is required</w:t>
      </w:r>
      <w:r w:rsidR="005E64C6">
        <w:rPr>
          <w:sz w:val="28"/>
          <w:szCs w:val="28"/>
        </w:rPr>
        <w:t xml:space="preserve">.  </w:t>
      </w:r>
      <w:r w:rsidR="00EA769E">
        <w:rPr>
          <w:sz w:val="28"/>
          <w:szCs w:val="28"/>
        </w:rPr>
        <w:t xml:space="preserve">Tanner </w:t>
      </w:r>
      <w:r w:rsidR="005E64C6">
        <w:rPr>
          <w:sz w:val="28"/>
          <w:szCs w:val="28"/>
        </w:rPr>
        <w:t xml:space="preserve">states that the Rule should be read, interpreted and enforced as a whole, including any referenced and all applicable constitutions, rules, regulations, customs and usages of the futures </w:t>
      </w:r>
      <w:r w:rsidR="00C818AE">
        <w:rPr>
          <w:sz w:val="28"/>
          <w:szCs w:val="28"/>
        </w:rPr>
        <w:t xml:space="preserve">industry </w:t>
      </w:r>
      <w:r w:rsidR="005E64C6">
        <w:rPr>
          <w:sz w:val="28"/>
          <w:szCs w:val="28"/>
        </w:rPr>
        <w:t>and all applicable law.</w:t>
      </w:r>
    </w:p>
    <w:p w:rsidR="006A6847" w:rsidRPr="005216F7" w:rsidRDefault="00FF5183" w:rsidP="007B2D14">
      <w:pPr>
        <w:spacing w:after="240"/>
        <w:jc w:val="both"/>
        <w:rPr>
          <w:b/>
          <w:sz w:val="28"/>
          <w:szCs w:val="28"/>
          <w:u w:val="single"/>
        </w:rPr>
      </w:pPr>
      <w:r w:rsidRPr="00A567F8">
        <w:rPr>
          <w:b/>
          <w:sz w:val="28"/>
          <w:szCs w:val="28"/>
          <w:u w:val="single"/>
        </w:rPr>
        <w:t>C</w:t>
      </w:r>
      <w:r w:rsidR="00DA7607">
        <w:rPr>
          <w:b/>
          <w:sz w:val="28"/>
          <w:szCs w:val="28"/>
          <w:u w:val="single"/>
        </w:rPr>
        <w:t xml:space="preserve">ount </w:t>
      </w:r>
      <w:r w:rsidRPr="00A567F8">
        <w:rPr>
          <w:b/>
          <w:sz w:val="28"/>
          <w:szCs w:val="28"/>
          <w:u w:val="single"/>
        </w:rPr>
        <w:t>I</w:t>
      </w:r>
    </w:p>
    <w:p w:rsidR="0042786A" w:rsidRDefault="00EA769E" w:rsidP="007B2D14">
      <w:pPr>
        <w:pStyle w:val="ListParagraph"/>
        <w:numPr>
          <w:ilvl w:val="0"/>
          <w:numId w:val="1"/>
        </w:numPr>
        <w:spacing w:after="240" w:line="480" w:lineRule="auto"/>
        <w:ind w:left="0" w:firstLine="720"/>
        <w:jc w:val="both"/>
        <w:rPr>
          <w:sz w:val="28"/>
          <w:szCs w:val="28"/>
        </w:rPr>
      </w:pPr>
      <w:r>
        <w:rPr>
          <w:sz w:val="28"/>
          <w:szCs w:val="28"/>
        </w:rPr>
        <w:t xml:space="preserve">Tanner </w:t>
      </w:r>
      <w:r w:rsidR="00042302">
        <w:rPr>
          <w:sz w:val="28"/>
          <w:szCs w:val="28"/>
        </w:rPr>
        <w:t xml:space="preserve">reasserts the answers heretofore provided in paragraphs </w:t>
      </w:r>
      <w:r w:rsidR="00B8013A">
        <w:rPr>
          <w:sz w:val="28"/>
          <w:szCs w:val="28"/>
        </w:rPr>
        <w:t>1, 2 and 4-16</w:t>
      </w:r>
      <w:r w:rsidR="00042302">
        <w:rPr>
          <w:sz w:val="28"/>
          <w:szCs w:val="28"/>
        </w:rPr>
        <w:t>.</w:t>
      </w:r>
    </w:p>
    <w:p w:rsidR="008F71D3" w:rsidRDefault="00D21507" w:rsidP="007B2D14">
      <w:pPr>
        <w:pStyle w:val="ListParagraph"/>
        <w:numPr>
          <w:ilvl w:val="0"/>
          <w:numId w:val="1"/>
        </w:numPr>
        <w:spacing w:after="240" w:line="480" w:lineRule="auto"/>
        <w:ind w:left="0" w:firstLine="720"/>
        <w:jc w:val="both"/>
        <w:rPr>
          <w:sz w:val="28"/>
          <w:szCs w:val="28"/>
        </w:rPr>
      </w:pPr>
      <w:r>
        <w:rPr>
          <w:sz w:val="28"/>
          <w:szCs w:val="28"/>
        </w:rPr>
        <w:t>A</w:t>
      </w:r>
      <w:r w:rsidR="0043034C">
        <w:rPr>
          <w:sz w:val="28"/>
          <w:szCs w:val="28"/>
        </w:rPr>
        <w:t>dmits the allegations in paragraph 1</w:t>
      </w:r>
      <w:r w:rsidR="00E46196">
        <w:rPr>
          <w:sz w:val="28"/>
          <w:szCs w:val="28"/>
        </w:rPr>
        <w:t>9</w:t>
      </w:r>
      <w:r w:rsidR="0043034C">
        <w:rPr>
          <w:sz w:val="28"/>
          <w:szCs w:val="28"/>
        </w:rPr>
        <w:t>.</w:t>
      </w:r>
    </w:p>
    <w:p w:rsidR="00370C35" w:rsidRDefault="00EA769E" w:rsidP="007B2D14">
      <w:pPr>
        <w:pStyle w:val="ListParagraph"/>
        <w:numPr>
          <w:ilvl w:val="0"/>
          <w:numId w:val="1"/>
        </w:numPr>
        <w:spacing w:after="240" w:line="480" w:lineRule="auto"/>
        <w:ind w:left="0" w:firstLine="720"/>
        <w:jc w:val="both"/>
        <w:rPr>
          <w:sz w:val="28"/>
          <w:szCs w:val="28"/>
        </w:rPr>
      </w:pPr>
      <w:r>
        <w:rPr>
          <w:sz w:val="28"/>
          <w:szCs w:val="28"/>
        </w:rPr>
        <w:t xml:space="preserve">Tanner </w:t>
      </w:r>
      <w:r w:rsidR="001F6396">
        <w:rPr>
          <w:sz w:val="28"/>
          <w:szCs w:val="28"/>
        </w:rPr>
        <w:t xml:space="preserve">is without sufficient information to admit or deny the allegations in the first and second sentences in paragraph 20 in that </w:t>
      </w:r>
      <w:r>
        <w:rPr>
          <w:sz w:val="28"/>
          <w:szCs w:val="28"/>
        </w:rPr>
        <w:t xml:space="preserve">he </w:t>
      </w:r>
      <w:r w:rsidR="001F6396">
        <w:rPr>
          <w:sz w:val="28"/>
          <w:szCs w:val="28"/>
        </w:rPr>
        <w:t xml:space="preserve">does not know what the NFA was “concerned about” or “noticed,” and therefore denies the allegations in those two sentences. </w:t>
      </w:r>
      <w:r w:rsidR="00370C35" w:rsidRPr="00370C35">
        <w:rPr>
          <w:b/>
          <w:sz w:val="28"/>
          <w:szCs w:val="28"/>
        </w:rPr>
        <w:t xml:space="preserve"> </w:t>
      </w:r>
      <w:r w:rsidR="00E14B96" w:rsidRPr="00E14B96">
        <w:rPr>
          <w:sz w:val="28"/>
          <w:szCs w:val="28"/>
        </w:rPr>
        <w:t>Admit</w:t>
      </w:r>
      <w:r w:rsidR="00C818AE">
        <w:rPr>
          <w:sz w:val="28"/>
          <w:szCs w:val="28"/>
        </w:rPr>
        <w:t>s</w:t>
      </w:r>
      <w:r w:rsidR="00E14B96">
        <w:rPr>
          <w:sz w:val="28"/>
          <w:szCs w:val="28"/>
        </w:rPr>
        <w:t xml:space="preserve"> the </w:t>
      </w:r>
      <w:r w:rsidR="00C818AE">
        <w:rPr>
          <w:sz w:val="28"/>
          <w:szCs w:val="28"/>
        </w:rPr>
        <w:t xml:space="preserve">allegations in the </w:t>
      </w:r>
      <w:r w:rsidR="00E14B96">
        <w:rPr>
          <w:sz w:val="28"/>
          <w:szCs w:val="28"/>
        </w:rPr>
        <w:t xml:space="preserve">third </w:t>
      </w:r>
      <w:r w:rsidR="009B569B">
        <w:rPr>
          <w:sz w:val="28"/>
          <w:szCs w:val="28"/>
        </w:rPr>
        <w:t xml:space="preserve">and fourth </w:t>
      </w:r>
      <w:r w:rsidR="00E14B96">
        <w:rPr>
          <w:sz w:val="28"/>
          <w:szCs w:val="28"/>
        </w:rPr>
        <w:t>sentence</w:t>
      </w:r>
      <w:r w:rsidR="009B569B">
        <w:rPr>
          <w:sz w:val="28"/>
          <w:szCs w:val="28"/>
        </w:rPr>
        <w:t>s</w:t>
      </w:r>
      <w:r w:rsidR="00E14B96">
        <w:rPr>
          <w:sz w:val="28"/>
          <w:szCs w:val="28"/>
        </w:rPr>
        <w:t xml:space="preserve"> in paragraph 20</w:t>
      </w:r>
      <w:r w:rsidR="009B569B">
        <w:rPr>
          <w:sz w:val="28"/>
          <w:szCs w:val="28"/>
        </w:rPr>
        <w:t xml:space="preserve">, </w:t>
      </w:r>
      <w:r w:rsidR="00E14B96">
        <w:rPr>
          <w:sz w:val="28"/>
          <w:szCs w:val="28"/>
        </w:rPr>
        <w:t xml:space="preserve">and further states that </w:t>
      </w:r>
      <w:r w:rsidR="001A1D73">
        <w:rPr>
          <w:sz w:val="28"/>
          <w:szCs w:val="28"/>
        </w:rPr>
        <w:t>at the time ILQ had total assets of $44 million</w:t>
      </w:r>
      <w:r w:rsidR="000859C9">
        <w:rPr>
          <w:sz w:val="28"/>
          <w:szCs w:val="28"/>
        </w:rPr>
        <w:t xml:space="preserve"> and </w:t>
      </w:r>
      <w:r w:rsidR="001A1D73">
        <w:rPr>
          <w:sz w:val="28"/>
          <w:szCs w:val="28"/>
        </w:rPr>
        <w:t xml:space="preserve">net capital </w:t>
      </w:r>
      <w:r w:rsidR="00E14B96">
        <w:rPr>
          <w:sz w:val="28"/>
          <w:szCs w:val="28"/>
        </w:rPr>
        <w:t>in excess of $2</w:t>
      </w:r>
      <w:r w:rsidR="001A1D73">
        <w:rPr>
          <w:sz w:val="28"/>
          <w:szCs w:val="28"/>
        </w:rPr>
        <w:t>3</w:t>
      </w:r>
      <w:r w:rsidR="00E14B96">
        <w:rPr>
          <w:sz w:val="28"/>
          <w:szCs w:val="28"/>
        </w:rPr>
        <w:t xml:space="preserve"> million.  </w:t>
      </w:r>
      <w:r w:rsidR="00370C35" w:rsidRPr="00370C35">
        <w:rPr>
          <w:sz w:val="28"/>
          <w:szCs w:val="28"/>
        </w:rPr>
        <w:t>Admit</w:t>
      </w:r>
      <w:r w:rsidR="004369C8">
        <w:rPr>
          <w:sz w:val="28"/>
          <w:szCs w:val="28"/>
        </w:rPr>
        <w:t>s</w:t>
      </w:r>
      <w:r w:rsidR="00370C35" w:rsidRPr="00370C35">
        <w:rPr>
          <w:sz w:val="28"/>
          <w:szCs w:val="28"/>
        </w:rPr>
        <w:t xml:space="preserve"> the allegations in the fifth sentence</w:t>
      </w:r>
      <w:r w:rsidR="00370C35">
        <w:rPr>
          <w:sz w:val="28"/>
          <w:szCs w:val="28"/>
        </w:rPr>
        <w:t xml:space="preserve"> in paragraph 20.</w:t>
      </w:r>
      <w:r w:rsidR="00B61FEE">
        <w:rPr>
          <w:sz w:val="28"/>
          <w:szCs w:val="28"/>
        </w:rPr>
        <w:t xml:space="preserve">  </w:t>
      </w:r>
    </w:p>
    <w:p w:rsidR="00120BF7" w:rsidRPr="00370C35" w:rsidRDefault="001822A5"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w:t>
      </w:r>
      <w:r w:rsidR="00F5440B">
        <w:rPr>
          <w:sz w:val="28"/>
          <w:szCs w:val="28"/>
        </w:rPr>
        <w:t xml:space="preserve">the first and third sentences </w:t>
      </w:r>
      <w:r w:rsidR="009A5042">
        <w:rPr>
          <w:sz w:val="28"/>
          <w:szCs w:val="28"/>
        </w:rPr>
        <w:t xml:space="preserve">in </w:t>
      </w:r>
      <w:r>
        <w:rPr>
          <w:sz w:val="28"/>
          <w:szCs w:val="28"/>
        </w:rPr>
        <w:t>paragraph 21, and further states that ILQ has not violated any NFA financial requirement and maintained adjusted net capital in excess of $2</w:t>
      </w:r>
      <w:r w:rsidR="00BB3F75">
        <w:rPr>
          <w:sz w:val="28"/>
          <w:szCs w:val="28"/>
        </w:rPr>
        <w:t>3</w:t>
      </w:r>
      <w:r>
        <w:rPr>
          <w:sz w:val="28"/>
          <w:szCs w:val="28"/>
        </w:rPr>
        <w:t xml:space="preserve"> million during the period in question.</w:t>
      </w:r>
      <w:r w:rsidR="00F5440B">
        <w:rPr>
          <w:sz w:val="28"/>
          <w:szCs w:val="28"/>
        </w:rPr>
        <w:t xml:space="preserve">  </w:t>
      </w:r>
      <w:r w:rsidR="00BB3F75">
        <w:rPr>
          <w:sz w:val="28"/>
          <w:szCs w:val="28"/>
        </w:rPr>
        <w:t>Total assets we</w:t>
      </w:r>
      <w:r w:rsidR="00860D10">
        <w:rPr>
          <w:sz w:val="28"/>
          <w:szCs w:val="28"/>
        </w:rPr>
        <w:t xml:space="preserve">re over $43.5 million. </w:t>
      </w:r>
      <w:r w:rsidR="00EA769E">
        <w:rPr>
          <w:sz w:val="28"/>
          <w:szCs w:val="28"/>
        </w:rPr>
        <w:t xml:space="preserve">Tanner </w:t>
      </w:r>
      <w:r w:rsidR="00D640D6">
        <w:rPr>
          <w:sz w:val="28"/>
          <w:szCs w:val="28"/>
        </w:rPr>
        <w:t xml:space="preserve">is without sufficient </w:t>
      </w:r>
      <w:r w:rsidR="00D640D6">
        <w:rPr>
          <w:sz w:val="28"/>
          <w:szCs w:val="28"/>
        </w:rPr>
        <w:lastRenderedPageBreak/>
        <w:t xml:space="preserve">information to admit or deny the allegations in the second sentence in paragraph 21 in that </w:t>
      </w:r>
      <w:r w:rsidR="00EA769E">
        <w:rPr>
          <w:sz w:val="28"/>
          <w:szCs w:val="28"/>
        </w:rPr>
        <w:t xml:space="preserve">he </w:t>
      </w:r>
      <w:r w:rsidR="00D640D6">
        <w:rPr>
          <w:sz w:val="28"/>
          <w:szCs w:val="28"/>
        </w:rPr>
        <w:t>does not know what</w:t>
      </w:r>
      <w:r w:rsidR="00A67C3D">
        <w:rPr>
          <w:sz w:val="28"/>
          <w:szCs w:val="28"/>
        </w:rPr>
        <w:t xml:space="preserve"> “concerned NFA,”</w:t>
      </w:r>
      <w:r w:rsidR="00D640D6">
        <w:rPr>
          <w:sz w:val="28"/>
          <w:szCs w:val="28"/>
        </w:rPr>
        <w:t xml:space="preserve"> and therefore denies the allegations in the </w:t>
      </w:r>
      <w:r w:rsidR="00A67C3D">
        <w:rPr>
          <w:sz w:val="28"/>
          <w:szCs w:val="28"/>
        </w:rPr>
        <w:t xml:space="preserve">second </w:t>
      </w:r>
      <w:r w:rsidR="00D640D6">
        <w:rPr>
          <w:sz w:val="28"/>
          <w:szCs w:val="28"/>
        </w:rPr>
        <w:t xml:space="preserve">sentence. </w:t>
      </w:r>
      <w:r w:rsidR="00D640D6" w:rsidRPr="00370C35">
        <w:rPr>
          <w:b/>
          <w:sz w:val="28"/>
          <w:szCs w:val="28"/>
        </w:rPr>
        <w:t xml:space="preserve"> </w:t>
      </w:r>
    </w:p>
    <w:p w:rsidR="00120BF7" w:rsidRDefault="002F0748"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22, and further states that the term “financial partner” </w:t>
      </w:r>
      <w:r w:rsidR="00A65024">
        <w:rPr>
          <w:sz w:val="28"/>
          <w:szCs w:val="28"/>
        </w:rPr>
        <w:t xml:space="preserve">has been </w:t>
      </w:r>
      <w:r>
        <w:rPr>
          <w:sz w:val="28"/>
          <w:szCs w:val="28"/>
        </w:rPr>
        <w:t xml:space="preserve">used to refer to </w:t>
      </w:r>
      <w:r w:rsidR="00A65024">
        <w:rPr>
          <w:sz w:val="28"/>
          <w:szCs w:val="28"/>
        </w:rPr>
        <w:t xml:space="preserve">Harrison or </w:t>
      </w:r>
      <w:r w:rsidR="00C67BB3">
        <w:rPr>
          <w:sz w:val="28"/>
          <w:szCs w:val="28"/>
        </w:rPr>
        <w:t>H</w:t>
      </w:r>
      <w:r>
        <w:rPr>
          <w:sz w:val="28"/>
          <w:szCs w:val="28"/>
        </w:rPr>
        <w:t>McP</w:t>
      </w:r>
      <w:r w:rsidR="00C67BB3">
        <w:rPr>
          <w:sz w:val="28"/>
          <w:szCs w:val="28"/>
        </w:rPr>
        <w:t xml:space="preserve"> </w:t>
      </w:r>
      <w:r>
        <w:rPr>
          <w:sz w:val="28"/>
          <w:szCs w:val="28"/>
        </w:rPr>
        <w:t xml:space="preserve">and </w:t>
      </w:r>
      <w:r w:rsidR="00A65024">
        <w:rPr>
          <w:sz w:val="28"/>
          <w:szCs w:val="28"/>
        </w:rPr>
        <w:t xml:space="preserve">the </w:t>
      </w:r>
      <w:r>
        <w:rPr>
          <w:sz w:val="28"/>
          <w:szCs w:val="28"/>
        </w:rPr>
        <w:t>past and ongoing commitment to ILQ.</w:t>
      </w:r>
    </w:p>
    <w:p w:rsidR="00120BF7" w:rsidRDefault="00BE67BB" w:rsidP="007B2D14">
      <w:pPr>
        <w:pStyle w:val="ListParagraph"/>
        <w:numPr>
          <w:ilvl w:val="0"/>
          <w:numId w:val="1"/>
        </w:numPr>
        <w:spacing w:after="240" w:line="480" w:lineRule="auto"/>
        <w:ind w:left="0" w:firstLine="720"/>
        <w:jc w:val="both"/>
        <w:rPr>
          <w:sz w:val="28"/>
          <w:szCs w:val="28"/>
        </w:rPr>
      </w:pPr>
      <w:r>
        <w:rPr>
          <w:sz w:val="28"/>
          <w:szCs w:val="28"/>
        </w:rPr>
        <w:t xml:space="preserve">Admits </w:t>
      </w:r>
      <w:r w:rsidR="00A672BD">
        <w:rPr>
          <w:sz w:val="28"/>
          <w:szCs w:val="28"/>
        </w:rPr>
        <w:t xml:space="preserve">the allegations in paragraph 23. </w:t>
      </w:r>
    </w:p>
    <w:p w:rsidR="00120BF7" w:rsidRPr="00776810" w:rsidRDefault="00845E07" w:rsidP="007B2D14">
      <w:pPr>
        <w:pStyle w:val="ListParagraph"/>
        <w:numPr>
          <w:ilvl w:val="0"/>
          <w:numId w:val="1"/>
        </w:numPr>
        <w:spacing w:after="240" w:line="480" w:lineRule="auto"/>
        <w:ind w:left="0" w:firstLine="720"/>
        <w:jc w:val="both"/>
        <w:rPr>
          <w:sz w:val="28"/>
          <w:szCs w:val="28"/>
        </w:rPr>
      </w:pPr>
      <w:r>
        <w:rPr>
          <w:sz w:val="28"/>
          <w:szCs w:val="28"/>
        </w:rPr>
        <w:t>T</w:t>
      </w:r>
      <w:r w:rsidR="00EA769E">
        <w:rPr>
          <w:sz w:val="28"/>
          <w:szCs w:val="28"/>
        </w:rPr>
        <w:t xml:space="preserve">anner </w:t>
      </w:r>
      <w:r>
        <w:rPr>
          <w:sz w:val="28"/>
          <w:szCs w:val="28"/>
        </w:rPr>
        <w:t>is without sufficient information to admit or deny the allegations in paragraph 2</w:t>
      </w:r>
      <w:r w:rsidR="008F40FA">
        <w:rPr>
          <w:sz w:val="28"/>
          <w:szCs w:val="28"/>
        </w:rPr>
        <w:t>4</w:t>
      </w:r>
      <w:r>
        <w:rPr>
          <w:sz w:val="28"/>
          <w:szCs w:val="28"/>
        </w:rPr>
        <w:t xml:space="preserve"> in that </w:t>
      </w:r>
      <w:r w:rsidR="00EA769E">
        <w:rPr>
          <w:sz w:val="28"/>
          <w:szCs w:val="28"/>
        </w:rPr>
        <w:t xml:space="preserve">he </w:t>
      </w:r>
      <w:r>
        <w:rPr>
          <w:sz w:val="28"/>
          <w:szCs w:val="28"/>
        </w:rPr>
        <w:t xml:space="preserve">does not know </w:t>
      </w:r>
      <w:r w:rsidR="008F40FA">
        <w:rPr>
          <w:sz w:val="28"/>
          <w:szCs w:val="28"/>
        </w:rPr>
        <w:t>why (“Because”)</w:t>
      </w:r>
      <w:r w:rsidR="00850241">
        <w:rPr>
          <w:sz w:val="28"/>
          <w:szCs w:val="28"/>
        </w:rPr>
        <w:t xml:space="preserve"> the NFA </w:t>
      </w:r>
      <w:r w:rsidR="008F40FA">
        <w:rPr>
          <w:sz w:val="28"/>
          <w:szCs w:val="28"/>
        </w:rPr>
        <w:t xml:space="preserve"> </w:t>
      </w:r>
      <w:r w:rsidR="00850241">
        <w:rPr>
          <w:sz w:val="28"/>
          <w:szCs w:val="28"/>
        </w:rPr>
        <w:t xml:space="preserve">commenced its investigation as used in the first sentence, what the “NFA also wanted to determine” as used in the second sentence, and what the “NFA wanted to check” as used in the third sentence, </w:t>
      </w:r>
      <w:r w:rsidR="008F40FA">
        <w:rPr>
          <w:sz w:val="28"/>
          <w:szCs w:val="28"/>
        </w:rPr>
        <w:t xml:space="preserve">and </w:t>
      </w:r>
      <w:r>
        <w:rPr>
          <w:sz w:val="28"/>
          <w:szCs w:val="28"/>
        </w:rPr>
        <w:t xml:space="preserve">therefore denies the allegations in </w:t>
      </w:r>
      <w:r w:rsidR="00850241">
        <w:rPr>
          <w:sz w:val="28"/>
          <w:szCs w:val="28"/>
        </w:rPr>
        <w:t xml:space="preserve">paragraph 24.  </w:t>
      </w:r>
      <w:r w:rsidR="00776810" w:rsidRPr="00776810">
        <w:rPr>
          <w:sz w:val="28"/>
          <w:szCs w:val="28"/>
        </w:rPr>
        <w:t>T</w:t>
      </w:r>
      <w:r w:rsidR="00EA769E">
        <w:rPr>
          <w:sz w:val="28"/>
          <w:szCs w:val="28"/>
        </w:rPr>
        <w:t xml:space="preserve">anner </w:t>
      </w:r>
      <w:r w:rsidR="00776810">
        <w:rPr>
          <w:sz w:val="28"/>
          <w:szCs w:val="28"/>
        </w:rPr>
        <w:t>further sta</w:t>
      </w:r>
      <w:r w:rsidR="0002463D">
        <w:rPr>
          <w:sz w:val="28"/>
          <w:szCs w:val="28"/>
        </w:rPr>
        <w:t>tes</w:t>
      </w:r>
      <w:r w:rsidR="00776810">
        <w:rPr>
          <w:sz w:val="28"/>
          <w:szCs w:val="28"/>
        </w:rPr>
        <w:t xml:space="preserve"> that </w:t>
      </w:r>
      <w:r w:rsidR="007A0258">
        <w:rPr>
          <w:sz w:val="28"/>
          <w:szCs w:val="28"/>
        </w:rPr>
        <w:t xml:space="preserve">(a) </w:t>
      </w:r>
      <w:r w:rsidR="00776810">
        <w:rPr>
          <w:sz w:val="28"/>
          <w:szCs w:val="28"/>
        </w:rPr>
        <w:t xml:space="preserve">the reference to Trevor Cook and the Martinez family in the third sentence </w:t>
      </w:r>
      <w:r w:rsidR="009A5042">
        <w:rPr>
          <w:sz w:val="28"/>
          <w:szCs w:val="28"/>
        </w:rPr>
        <w:t xml:space="preserve">in </w:t>
      </w:r>
      <w:r w:rsidR="00776810">
        <w:rPr>
          <w:sz w:val="28"/>
          <w:szCs w:val="28"/>
        </w:rPr>
        <w:t xml:space="preserve">paragraph 24 is </w:t>
      </w:r>
      <w:r w:rsidR="0002463D">
        <w:rPr>
          <w:sz w:val="28"/>
          <w:szCs w:val="28"/>
        </w:rPr>
        <w:t xml:space="preserve">superfluous to the </w:t>
      </w:r>
      <w:r w:rsidR="004369C8">
        <w:rPr>
          <w:sz w:val="28"/>
          <w:szCs w:val="28"/>
        </w:rPr>
        <w:t>alleged violations</w:t>
      </w:r>
      <w:r w:rsidR="007A0258">
        <w:rPr>
          <w:sz w:val="28"/>
          <w:szCs w:val="28"/>
        </w:rPr>
        <w:t xml:space="preserve"> and (b) no one could reasonably conclude based on any fact, suspicion or otherwise that Harrison or </w:t>
      </w:r>
      <w:r w:rsidR="00C67BB3">
        <w:rPr>
          <w:sz w:val="28"/>
          <w:szCs w:val="28"/>
        </w:rPr>
        <w:t>H</w:t>
      </w:r>
      <w:r w:rsidR="007A0258">
        <w:rPr>
          <w:sz w:val="28"/>
          <w:szCs w:val="28"/>
        </w:rPr>
        <w:t>McP</w:t>
      </w:r>
      <w:r w:rsidR="00C67BB3">
        <w:rPr>
          <w:sz w:val="28"/>
          <w:szCs w:val="28"/>
        </w:rPr>
        <w:t xml:space="preserve"> </w:t>
      </w:r>
      <w:r w:rsidR="007A0258">
        <w:rPr>
          <w:sz w:val="28"/>
          <w:szCs w:val="28"/>
        </w:rPr>
        <w:t>had any “relationships” with Trevor Cook</w:t>
      </w:r>
      <w:r w:rsidR="00EA6237">
        <w:rPr>
          <w:sz w:val="28"/>
          <w:szCs w:val="28"/>
        </w:rPr>
        <w:t xml:space="preserve"> or the Martinez family</w:t>
      </w:r>
      <w:r w:rsidR="0002463D">
        <w:rPr>
          <w:sz w:val="28"/>
          <w:szCs w:val="28"/>
        </w:rPr>
        <w:t xml:space="preserve">.  </w:t>
      </w:r>
    </w:p>
    <w:p w:rsidR="00120BF7" w:rsidRDefault="003A4A6E" w:rsidP="007B2D14">
      <w:pPr>
        <w:pStyle w:val="ListParagraph"/>
        <w:numPr>
          <w:ilvl w:val="0"/>
          <w:numId w:val="1"/>
        </w:numPr>
        <w:spacing w:after="240" w:line="480" w:lineRule="auto"/>
        <w:ind w:left="0" w:firstLine="720"/>
        <w:jc w:val="both"/>
        <w:rPr>
          <w:sz w:val="28"/>
          <w:szCs w:val="28"/>
        </w:rPr>
      </w:pPr>
      <w:r>
        <w:rPr>
          <w:sz w:val="28"/>
          <w:szCs w:val="28"/>
        </w:rPr>
        <w:t>Admit</w:t>
      </w:r>
      <w:r w:rsidR="004369C8">
        <w:rPr>
          <w:sz w:val="28"/>
          <w:szCs w:val="28"/>
        </w:rPr>
        <w:t>s</w:t>
      </w:r>
      <w:r>
        <w:rPr>
          <w:sz w:val="28"/>
          <w:szCs w:val="28"/>
        </w:rPr>
        <w:t xml:space="preserve"> the allegations in the first sentence </w:t>
      </w:r>
      <w:r w:rsidR="00E518DA">
        <w:rPr>
          <w:sz w:val="28"/>
          <w:szCs w:val="28"/>
        </w:rPr>
        <w:t xml:space="preserve">in </w:t>
      </w:r>
      <w:r>
        <w:rPr>
          <w:sz w:val="28"/>
          <w:szCs w:val="28"/>
        </w:rPr>
        <w:t>paragraph 25</w:t>
      </w:r>
      <w:r w:rsidR="004369C8">
        <w:rPr>
          <w:sz w:val="28"/>
          <w:szCs w:val="28"/>
        </w:rPr>
        <w:t>,</w:t>
      </w:r>
      <w:r>
        <w:rPr>
          <w:sz w:val="28"/>
          <w:szCs w:val="28"/>
        </w:rPr>
        <w:t xml:space="preserve"> and further states that the letter </w:t>
      </w:r>
      <w:r w:rsidR="003D4BA9">
        <w:rPr>
          <w:sz w:val="28"/>
          <w:szCs w:val="28"/>
        </w:rPr>
        <w:t xml:space="preserve">should be read, interpreted and enforced as a whole.  </w:t>
      </w:r>
      <w:r w:rsidR="008557B0">
        <w:rPr>
          <w:sz w:val="28"/>
          <w:szCs w:val="28"/>
        </w:rPr>
        <w:t xml:space="preserve">Deny the allegations in the second sentence </w:t>
      </w:r>
      <w:r w:rsidR="00E518DA">
        <w:rPr>
          <w:sz w:val="28"/>
          <w:szCs w:val="28"/>
        </w:rPr>
        <w:t xml:space="preserve">in </w:t>
      </w:r>
      <w:r w:rsidR="008557B0">
        <w:rPr>
          <w:sz w:val="28"/>
          <w:szCs w:val="28"/>
        </w:rPr>
        <w:t>paragraph 2</w:t>
      </w:r>
      <w:r w:rsidR="000112E1">
        <w:rPr>
          <w:sz w:val="28"/>
          <w:szCs w:val="28"/>
        </w:rPr>
        <w:t>5</w:t>
      </w:r>
      <w:r w:rsidR="008557B0">
        <w:rPr>
          <w:sz w:val="28"/>
          <w:szCs w:val="28"/>
        </w:rPr>
        <w:t xml:space="preserve"> in that it implies bad </w:t>
      </w:r>
      <w:r w:rsidR="008557B0">
        <w:rPr>
          <w:sz w:val="28"/>
          <w:szCs w:val="28"/>
        </w:rPr>
        <w:lastRenderedPageBreak/>
        <w:t>faith on the part of ILQ and is not a full recitation of the events that took place in connection with the 2011 examination.</w:t>
      </w:r>
      <w:r w:rsidR="001F4BAE">
        <w:rPr>
          <w:sz w:val="28"/>
          <w:szCs w:val="28"/>
        </w:rPr>
        <w:t xml:space="preserve">  </w:t>
      </w:r>
      <w:r w:rsidR="00063302">
        <w:rPr>
          <w:sz w:val="28"/>
          <w:szCs w:val="28"/>
        </w:rPr>
        <w:t>Admit the allegations in the third sentence in paragraph 25, and further states that these were the only documents requested by the NFA as to which Krier and others at ILQ had possession, custody or control</w:t>
      </w:r>
      <w:r w:rsidR="003207BB">
        <w:rPr>
          <w:sz w:val="28"/>
          <w:szCs w:val="28"/>
        </w:rPr>
        <w:t xml:space="preserve"> or the ability to produce to the NFA.</w:t>
      </w:r>
      <w:r w:rsidR="00803724">
        <w:rPr>
          <w:sz w:val="28"/>
          <w:szCs w:val="28"/>
        </w:rPr>
        <w:t xml:space="preserve">  </w:t>
      </w:r>
    </w:p>
    <w:p w:rsidR="00120BF7" w:rsidRDefault="00F13EB1" w:rsidP="007B2D14">
      <w:pPr>
        <w:pStyle w:val="ListParagraph"/>
        <w:numPr>
          <w:ilvl w:val="0"/>
          <w:numId w:val="1"/>
        </w:numPr>
        <w:spacing w:after="240" w:line="480" w:lineRule="auto"/>
        <w:ind w:left="0" w:firstLine="720"/>
        <w:jc w:val="both"/>
        <w:rPr>
          <w:sz w:val="28"/>
          <w:szCs w:val="28"/>
        </w:rPr>
      </w:pPr>
      <w:r>
        <w:rPr>
          <w:sz w:val="28"/>
          <w:szCs w:val="28"/>
        </w:rPr>
        <w:t>Admit</w:t>
      </w:r>
      <w:r w:rsidR="004369C8">
        <w:rPr>
          <w:sz w:val="28"/>
          <w:szCs w:val="28"/>
        </w:rPr>
        <w:t>s</w:t>
      </w:r>
      <w:r>
        <w:rPr>
          <w:sz w:val="28"/>
          <w:szCs w:val="28"/>
        </w:rPr>
        <w:t xml:space="preserve"> the allegations in the first sentence </w:t>
      </w:r>
      <w:r w:rsidR="00E518DA">
        <w:rPr>
          <w:sz w:val="28"/>
          <w:szCs w:val="28"/>
        </w:rPr>
        <w:t xml:space="preserve">in </w:t>
      </w:r>
      <w:r>
        <w:rPr>
          <w:sz w:val="28"/>
          <w:szCs w:val="28"/>
        </w:rPr>
        <w:t xml:space="preserve">paragraph 26, and further states that by such allegation the NFA admits that it was in discussions and negotiations with </w:t>
      </w:r>
      <w:proofErr w:type="spellStart"/>
      <w:r>
        <w:rPr>
          <w:sz w:val="28"/>
          <w:szCs w:val="28"/>
        </w:rPr>
        <w:t>Mawdsley</w:t>
      </w:r>
      <w:proofErr w:type="spellEnd"/>
      <w:r>
        <w:rPr>
          <w:sz w:val="28"/>
          <w:szCs w:val="28"/>
        </w:rPr>
        <w:t xml:space="preserve">, </w:t>
      </w:r>
      <w:r w:rsidR="00C67BB3">
        <w:rPr>
          <w:sz w:val="28"/>
          <w:szCs w:val="28"/>
        </w:rPr>
        <w:t xml:space="preserve">a senior executive of HMcP, </w:t>
      </w:r>
      <w:r w:rsidR="00872A18">
        <w:rPr>
          <w:sz w:val="28"/>
          <w:szCs w:val="28"/>
        </w:rPr>
        <w:t xml:space="preserve">and this fact underscores that it was </w:t>
      </w:r>
      <w:r w:rsidR="00C67BB3">
        <w:rPr>
          <w:sz w:val="28"/>
          <w:szCs w:val="28"/>
        </w:rPr>
        <w:t>HMcP</w:t>
      </w:r>
      <w:r w:rsidR="00872A18">
        <w:rPr>
          <w:sz w:val="28"/>
          <w:szCs w:val="28"/>
        </w:rPr>
        <w:t xml:space="preserve">, and not </w:t>
      </w:r>
      <w:r w:rsidR="00EA769E">
        <w:rPr>
          <w:sz w:val="28"/>
          <w:szCs w:val="28"/>
        </w:rPr>
        <w:t xml:space="preserve">the respondents, </w:t>
      </w:r>
      <w:r w:rsidR="00872A18">
        <w:rPr>
          <w:sz w:val="28"/>
          <w:szCs w:val="28"/>
        </w:rPr>
        <w:t xml:space="preserve">who had possession, custody and control of the </w:t>
      </w:r>
      <w:r w:rsidR="00C67BB3">
        <w:rPr>
          <w:sz w:val="28"/>
          <w:szCs w:val="28"/>
        </w:rPr>
        <w:t>H</w:t>
      </w:r>
      <w:r w:rsidR="00872A18">
        <w:rPr>
          <w:sz w:val="28"/>
          <w:szCs w:val="28"/>
        </w:rPr>
        <w:t>McP</w:t>
      </w:r>
      <w:r w:rsidR="00C67BB3">
        <w:rPr>
          <w:sz w:val="28"/>
          <w:szCs w:val="28"/>
        </w:rPr>
        <w:t xml:space="preserve"> </w:t>
      </w:r>
      <w:r w:rsidR="00872A18">
        <w:rPr>
          <w:sz w:val="28"/>
          <w:szCs w:val="28"/>
        </w:rPr>
        <w:t xml:space="preserve">documents for production to the NFA. </w:t>
      </w:r>
      <w:r w:rsidR="00EA769E">
        <w:rPr>
          <w:sz w:val="28"/>
          <w:szCs w:val="28"/>
        </w:rPr>
        <w:t xml:space="preserve">Tanner </w:t>
      </w:r>
      <w:r w:rsidR="00872A18">
        <w:rPr>
          <w:sz w:val="28"/>
          <w:szCs w:val="28"/>
        </w:rPr>
        <w:t xml:space="preserve">is without sufficient information to admit or deny the allegations in the second sentence in paragraph 26 in that </w:t>
      </w:r>
      <w:r w:rsidR="00EA769E">
        <w:rPr>
          <w:sz w:val="28"/>
          <w:szCs w:val="28"/>
        </w:rPr>
        <w:t xml:space="preserve">he </w:t>
      </w:r>
      <w:r w:rsidR="00872A18">
        <w:rPr>
          <w:sz w:val="28"/>
          <w:szCs w:val="28"/>
        </w:rPr>
        <w:t xml:space="preserve">does not know what “In reviewing the bank statements, NFA found,” and therefore denies the allegations in the second sentence. </w:t>
      </w:r>
      <w:r w:rsidR="00872A18" w:rsidRPr="00370C35">
        <w:rPr>
          <w:b/>
          <w:sz w:val="28"/>
          <w:szCs w:val="28"/>
        </w:rPr>
        <w:t xml:space="preserve"> </w:t>
      </w:r>
    </w:p>
    <w:p w:rsidR="00120BF7" w:rsidRDefault="00C5458C" w:rsidP="007B2D14">
      <w:pPr>
        <w:pStyle w:val="ListParagraph"/>
        <w:numPr>
          <w:ilvl w:val="0"/>
          <w:numId w:val="1"/>
        </w:numPr>
        <w:spacing w:after="240" w:line="480" w:lineRule="auto"/>
        <w:ind w:left="0" w:firstLine="720"/>
        <w:jc w:val="both"/>
        <w:rPr>
          <w:sz w:val="28"/>
          <w:szCs w:val="28"/>
        </w:rPr>
      </w:pPr>
      <w:r>
        <w:rPr>
          <w:sz w:val="28"/>
          <w:szCs w:val="28"/>
        </w:rPr>
        <w:t>Admits the allegations in paragraph 27.</w:t>
      </w:r>
    </w:p>
    <w:p w:rsidR="00120BF7" w:rsidRDefault="00C5458C" w:rsidP="007B2D14">
      <w:pPr>
        <w:pStyle w:val="ListParagraph"/>
        <w:numPr>
          <w:ilvl w:val="0"/>
          <w:numId w:val="1"/>
        </w:numPr>
        <w:spacing w:after="240" w:line="480" w:lineRule="auto"/>
        <w:ind w:left="0" w:firstLine="720"/>
        <w:jc w:val="both"/>
        <w:rPr>
          <w:sz w:val="28"/>
          <w:szCs w:val="28"/>
        </w:rPr>
      </w:pPr>
      <w:r>
        <w:rPr>
          <w:sz w:val="28"/>
          <w:szCs w:val="28"/>
        </w:rPr>
        <w:t>Admits the allegations in paragraph 28.</w:t>
      </w:r>
    </w:p>
    <w:p w:rsidR="00120BF7" w:rsidRDefault="00241CF2"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29, and further states that the NFA has </w:t>
      </w:r>
      <w:r w:rsidR="00D70AF2">
        <w:rPr>
          <w:sz w:val="28"/>
          <w:szCs w:val="28"/>
        </w:rPr>
        <w:t>om</w:t>
      </w:r>
      <w:r>
        <w:rPr>
          <w:sz w:val="28"/>
          <w:szCs w:val="28"/>
        </w:rPr>
        <w:t xml:space="preserve">itted important facts </w:t>
      </w:r>
      <w:r w:rsidR="004369C8">
        <w:rPr>
          <w:sz w:val="28"/>
          <w:szCs w:val="28"/>
        </w:rPr>
        <w:t xml:space="preserve">and </w:t>
      </w:r>
      <w:r>
        <w:rPr>
          <w:sz w:val="28"/>
          <w:szCs w:val="28"/>
        </w:rPr>
        <w:t xml:space="preserve">events prior to April 16, 2013 when </w:t>
      </w:r>
      <w:r w:rsidR="005E6454">
        <w:rPr>
          <w:sz w:val="28"/>
          <w:szCs w:val="28"/>
        </w:rPr>
        <w:t>an NFA staff member, Valerie O’Malley, informed Krier that she would pro</w:t>
      </w:r>
      <w:r w:rsidR="00D70AF2">
        <w:rPr>
          <w:sz w:val="28"/>
          <w:szCs w:val="28"/>
        </w:rPr>
        <w:t xml:space="preserve">vide to ILQ </w:t>
      </w:r>
      <w:r w:rsidR="005E6454">
        <w:rPr>
          <w:sz w:val="28"/>
          <w:szCs w:val="28"/>
        </w:rPr>
        <w:t xml:space="preserve">a written explanation on April 5, 2013 more clearly explaining details of the </w:t>
      </w:r>
      <w:r w:rsidR="00D70AF2">
        <w:rPr>
          <w:sz w:val="28"/>
          <w:szCs w:val="28"/>
        </w:rPr>
        <w:t xml:space="preserve">NFA’s </w:t>
      </w:r>
      <w:r w:rsidR="005E6454">
        <w:rPr>
          <w:sz w:val="28"/>
          <w:szCs w:val="28"/>
        </w:rPr>
        <w:t>document requests of March 18, 2013.</w:t>
      </w:r>
      <w:r w:rsidR="007F4FC8">
        <w:rPr>
          <w:sz w:val="28"/>
          <w:szCs w:val="28"/>
        </w:rPr>
        <w:t xml:space="preserve">  Such written explanation “more clearly </w:t>
      </w:r>
      <w:r w:rsidR="007F4FC8">
        <w:rPr>
          <w:sz w:val="28"/>
          <w:szCs w:val="28"/>
        </w:rPr>
        <w:lastRenderedPageBreak/>
        <w:t>explaining details” was never provided to ILQ.</w:t>
      </w:r>
      <w:r w:rsidR="004A2767">
        <w:rPr>
          <w:sz w:val="28"/>
          <w:szCs w:val="28"/>
        </w:rPr>
        <w:t xml:space="preserve">  ILQ further states that in the NFA’s April 16, 2013 letter, </w:t>
      </w:r>
      <w:r w:rsidR="00723025">
        <w:rPr>
          <w:sz w:val="28"/>
          <w:szCs w:val="28"/>
        </w:rPr>
        <w:t xml:space="preserve">its recital of requests that had been made on March 18, 2013 was inaccurate.  </w:t>
      </w:r>
      <w:r w:rsidR="001136B9">
        <w:rPr>
          <w:sz w:val="28"/>
          <w:szCs w:val="28"/>
        </w:rPr>
        <w:t>The NFA randomly changed its requests of H</w:t>
      </w:r>
      <w:r w:rsidR="00C67BB3">
        <w:rPr>
          <w:sz w:val="28"/>
          <w:szCs w:val="28"/>
        </w:rPr>
        <w:t>A/HMcP.</w:t>
      </w:r>
      <w:r w:rsidR="001136B9">
        <w:rPr>
          <w:sz w:val="28"/>
          <w:szCs w:val="28"/>
        </w:rPr>
        <w:t xml:space="preserve">  </w:t>
      </w:r>
      <w:r w:rsidR="00F05FF4">
        <w:rPr>
          <w:sz w:val="28"/>
          <w:szCs w:val="28"/>
        </w:rPr>
        <w:t>ILQ further states that the referred to April 16, 2013 letter should be read, interpreted and enforced as a whole</w:t>
      </w:r>
      <w:r w:rsidR="00CF4727">
        <w:rPr>
          <w:sz w:val="28"/>
          <w:szCs w:val="28"/>
        </w:rPr>
        <w:t>.</w:t>
      </w:r>
    </w:p>
    <w:p w:rsidR="00120BF7" w:rsidRDefault="00CF4727"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sentence in paragraph 30, and further states that </w:t>
      </w:r>
      <w:r w:rsidR="00F909CC">
        <w:rPr>
          <w:sz w:val="28"/>
          <w:szCs w:val="28"/>
        </w:rPr>
        <w:t>the referred to discussions addressed much m</w:t>
      </w:r>
      <w:r w:rsidR="004369C8">
        <w:rPr>
          <w:sz w:val="28"/>
          <w:szCs w:val="28"/>
        </w:rPr>
        <w:t>ore than what is alleged</w:t>
      </w:r>
      <w:r w:rsidR="00F909CC">
        <w:rPr>
          <w:sz w:val="28"/>
          <w:szCs w:val="28"/>
        </w:rPr>
        <w:t xml:space="preserve"> and included discussions with regard to the scope </w:t>
      </w:r>
      <w:r w:rsidR="0024658F">
        <w:rPr>
          <w:sz w:val="28"/>
          <w:szCs w:val="28"/>
        </w:rPr>
        <w:t>of the requested documents.</w:t>
      </w:r>
      <w:r w:rsidR="009B20FC">
        <w:rPr>
          <w:sz w:val="28"/>
          <w:szCs w:val="28"/>
        </w:rPr>
        <w:t xml:space="preserve">  ILQ further states that the allegations in the first sentence constitute an admission by </w:t>
      </w:r>
      <w:r w:rsidR="00840013">
        <w:rPr>
          <w:sz w:val="28"/>
          <w:szCs w:val="28"/>
        </w:rPr>
        <w:t xml:space="preserve">NFA </w:t>
      </w:r>
      <w:r w:rsidR="009B20FC">
        <w:rPr>
          <w:sz w:val="28"/>
          <w:szCs w:val="28"/>
        </w:rPr>
        <w:t xml:space="preserve">of its negotiations with </w:t>
      </w:r>
      <w:proofErr w:type="spellStart"/>
      <w:r w:rsidR="009B20FC">
        <w:rPr>
          <w:sz w:val="28"/>
          <w:szCs w:val="28"/>
        </w:rPr>
        <w:t>Mawdsley</w:t>
      </w:r>
      <w:proofErr w:type="spellEnd"/>
      <w:r w:rsidR="009B20FC">
        <w:rPr>
          <w:sz w:val="28"/>
          <w:szCs w:val="28"/>
        </w:rPr>
        <w:t xml:space="preserve"> as </w:t>
      </w:r>
      <w:r w:rsidR="005976EF">
        <w:rPr>
          <w:sz w:val="28"/>
          <w:szCs w:val="28"/>
        </w:rPr>
        <w:t xml:space="preserve">a senior executive of HMcP.  </w:t>
      </w:r>
      <w:r w:rsidR="00840013">
        <w:rPr>
          <w:sz w:val="28"/>
          <w:szCs w:val="28"/>
        </w:rPr>
        <w:t>Deny the alle</w:t>
      </w:r>
      <w:r w:rsidR="009A5042">
        <w:rPr>
          <w:sz w:val="28"/>
          <w:szCs w:val="28"/>
        </w:rPr>
        <w:t>gations in the second sentence in</w:t>
      </w:r>
      <w:r w:rsidR="00840013">
        <w:rPr>
          <w:sz w:val="28"/>
          <w:szCs w:val="28"/>
        </w:rPr>
        <w:t xml:space="preserve"> paragraph 30, and further state (a) that ILQ and its employees were unable to comply with </w:t>
      </w:r>
      <w:r w:rsidR="005E474D">
        <w:rPr>
          <w:sz w:val="28"/>
          <w:szCs w:val="28"/>
        </w:rPr>
        <w:t xml:space="preserve">certain </w:t>
      </w:r>
      <w:r w:rsidR="00840013">
        <w:rPr>
          <w:sz w:val="28"/>
          <w:szCs w:val="28"/>
        </w:rPr>
        <w:t xml:space="preserve">NFA requests in that they did not have possession, custody and control of the </w:t>
      </w:r>
      <w:r w:rsidR="00BD5CD6">
        <w:rPr>
          <w:sz w:val="28"/>
          <w:szCs w:val="28"/>
        </w:rPr>
        <w:t>H</w:t>
      </w:r>
      <w:r w:rsidR="00840013">
        <w:rPr>
          <w:sz w:val="28"/>
          <w:szCs w:val="28"/>
        </w:rPr>
        <w:t>McP</w:t>
      </w:r>
      <w:r w:rsidR="00BD5CD6">
        <w:rPr>
          <w:sz w:val="28"/>
          <w:szCs w:val="28"/>
        </w:rPr>
        <w:t xml:space="preserve"> </w:t>
      </w:r>
      <w:r w:rsidR="00840013">
        <w:rPr>
          <w:sz w:val="28"/>
          <w:szCs w:val="28"/>
        </w:rPr>
        <w:t xml:space="preserve">documents and (b) the NFA took up negotiations with Mawdsley with regard to the requested production of the </w:t>
      </w:r>
      <w:r w:rsidR="00BD5CD6">
        <w:rPr>
          <w:sz w:val="28"/>
          <w:szCs w:val="28"/>
        </w:rPr>
        <w:t>H</w:t>
      </w:r>
      <w:r w:rsidR="00840013">
        <w:rPr>
          <w:sz w:val="28"/>
          <w:szCs w:val="28"/>
        </w:rPr>
        <w:t>McP</w:t>
      </w:r>
      <w:r w:rsidR="00BD5CD6">
        <w:rPr>
          <w:sz w:val="28"/>
          <w:szCs w:val="28"/>
        </w:rPr>
        <w:t xml:space="preserve"> </w:t>
      </w:r>
      <w:r w:rsidR="00840013">
        <w:rPr>
          <w:sz w:val="28"/>
          <w:szCs w:val="28"/>
        </w:rPr>
        <w:t>documents.</w:t>
      </w:r>
      <w:r w:rsidR="00EE0C87">
        <w:rPr>
          <w:sz w:val="28"/>
          <w:szCs w:val="28"/>
        </w:rPr>
        <w:t xml:space="preserve">  ILQ further states that, in fact, </w:t>
      </w:r>
      <w:r w:rsidR="00DE1FA2">
        <w:rPr>
          <w:sz w:val="28"/>
          <w:szCs w:val="28"/>
        </w:rPr>
        <w:t>there were modifications to and changes by the NFA with respect to their April 16, 2013</w:t>
      </w:r>
      <w:r w:rsidR="00EE0C87">
        <w:rPr>
          <w:sz w:val="28"/>
          <w:szCs w:val="28"/>
        </w:rPr>
        <w:t xml:space="preserve"> </w:t>
      </w:r>
      <w:r w:rsidR="00C2153C">
        <w:rPr>
          <w:sz w:val="28"/>
          <w:szCs w:val="28"/>
        </w:rPr>
        <w:t xml:space="preserve">requests </w:t>
      </w:r>
      <w:r w:rsidR="00DE1FA2">
        <w:rPr>
          <w:sz w:val="28"/>
          <w:szCs w:val="28"/>
        </w:rPr>
        <w:t xml:space="preserve">of </w:t>
      </w:r>
      <w:r w:rsidR="00BD5CD6">
        <w:rPr>
          <w:sz w:val="28"/>
          <w:szCs w:val="28"/>
        </w:rPr>
        <w:t>H</w:t>
      </w:r>
      <w:r w:rsidR="00DE1FA2">
        <w:rPr>
          <w:sz w:val="28"/>
          <w:szCs w:val="28"/>
        </w:rPr>
        <w:t>McP.</w:t>
      </w:r>
      <w:r w:rsidR="00B764AE">
        <w:rPr>
          <w:sz w:val="28"/>
          <w:szCs w:val="28"/>
        </w:rPr>
        <w:t xml:space="preserve">  </w:t>
      </w:r>
      <w:r w:rsidR="001136B9">
        <w:rPr>
          <w:sz w:val="28"/>
          <w:szCs w:val="28"/>
        </w:rPr>
        <w:t xml:space="preserve">Deny </w:t>
      </w:r>
      <w:r w:rsidR="00CE5EDB">
        <w:rPr>
          <w:sz w:val="28"/>
          <w:szCs w:val="28"/>
        </w:rPr>
        <w:t xml:space="preserve">the allegations in the third and fourth sentences </w:t>
      </w:r>
      <w:r w:rsidR="009A5042">
        <w:rPr>
          <w:sz w:val="28"/>
          <w:szCs w:val="28"/>
        </w:rPr>
        <w:t xml:space="preserve">in </w:t>
      </w:r>
      <w:r w:rsidR="00CE5EDB">
        <w:rPr>
          <w:sz w:val="28"/>
          <w:szCs w:val="28"/>
        </w:rPr>
        <w:t>paragraph 30 and further state that the referred to Krier letter should be read, interpreted and enforced as a whole.</w:t>
      </w:r>
    </w:p>
    <w:p w:rsidR="00856B82" w:rsidRDefault="00224265" w:rsidP="007B2D14">
      <w:pPr>
        <w:pStyle w:val="ListParagraph"/>
        <w:numPr>
          <w:ilvl w:val="0"/>
          <w:numId w:val="1"/>
        </w:numPr>
        <w:spacing w:after="240" w:line="480" w:lineRule="auto"/>
        <w:ind w:left="0" w:firstLine="720"/>
        <w:jc w:val="both"/>
        <w:rPr>
          <w:sz w:val="28"/>
          <w:szCs w:val="28"/>
        </w:rPr>
      </w:pPr>
      <w:r>
        <w:rPr>
          <w:sz w:val="28"/>
          <w:szCs w:val="28"/>
        </w:rPr>
        <w:lastRenderedPageBreak/>
        <w:t xml:space="preserve">Admits </w:t>
      </w:r>
      <w:r w:rsidR="00B13E19">
        <w:rPr>
          <w:sz w:val="28"/>
          <w:szCs w:val="28"/>
        </w:rPr>
        <w:t xml:space="preserve">the allegations in the first sentence </w:t>
      </w:r>
      <w:r w:rsidR="00E518DA">
        <w:rPr>
          <w:sz w:val="28"/>
          <w:szCs w:val="28"/>
        </w:rPr>
        <w:t xml:space="preserve">in </w:t>
      </w:r>
      <w:r w:rsidR="00B13E19">
        <w:rPr>
          <w:sz w:val="28"/>
          <w:szCs w:val="28"/>
        </w:rPr>
        <w:t>paragraph 31</w:t>
      </w:r>
      <w:r w:rsidR="00DF71D2">
        <w:rPr>
          <w:sz w:val="28"/>
          <w:szCs w:val="28"/>
        </w:rPr>
        <w:t xml:space="preserve">, and further states that Krier </w:t>
      </w:r>
      <w:r w:rsidR="00F31B05">
        <w:rPr>
          <w:sz w:val="28"/>
          <w:szCs w:val="28"/>
        </w:rPr>
        <w:t>was actively engaged in cooperation with the NFA to facilitate the production of the documents it requested</w:t>
      </w:r>
      <w:r w:rsidR="00B13E19">
        <w:rPr>
          <w:sz w:val="28"/>
          <w:szCs w:val="28"/>
        </w:rPr>
        <w:t>.</w:t>
      </w:r>
      <w:r w:rsidR="007D13EF">
        <w:rPr>
          <w:sz w:val="28"/>
          <w:szCs w:val="28"/>
        </w:rPr>
        <w:t xml:space="preserve">  </w:t>
      </w:r>
      <w:r w:rsidR="0037344E">
        <w:rPr>
          <w:sz w:val="28"/>
          <w:szCs w:val="28"/>
        </w:rPr>
        <w:t xml:space="preserve">In an April 22, </w:t>
      </w:r>
      <w:r w:rsidR="00856B82">
        <w:rPr>
          <w:sz w:val="28"/>
          <w:szCs w:val="28"/>
        </w:rPr>
        <w:t xml:space="preserve">2013 </w:t>
      </w:r>
      <w:r w:rsidR="0037344E">
        <w:rPr>
          <w:sz w:val="28"/>
          <w:szCs w:val="28"/>
        </w:rPr>
        <w:t xml:space="preserve">email to Rachel </w:t>
      </w:r>
      <w:proofErr w:type="spellStart"/>
      <w:r w:rsidR="0037344E">
        <w:rPr>
          <w:sz w:val="28"/>
          <w:szCs w:val="28"/>
        </w:rPr>
        <w:t>Branderburg</w:t>
      </w:r>
      <w:proofErr w:type="spellEnd"/>
      <w:r w:rsidR="0037344E">
        <w:rPr>
          <w:sz w:val="28"/>
          <w:szCs w:val="28"/>
        </w:rPr>
        <w:t xml:space="preserve"> of the NFA and three others at the NFA</w:t>
      </w:r>
      <w:r w:rsidR="00856B82">
        <w:rPr>
          <w:sz w:val="28"/>
          <w:szCs w:val="28"/>
        </w:rPr>
        <w:t>, Krier stated</w:t>
      </w:r>
      <w:r w:rsidR="006A5B97">
        <w:rPr>
          <w:sz w:val="28"/>
          <w:szCs w:val="28"/>
        </w:rPr>
        <w:t>:</w:t>
      </w:r>
      <w:r w:rsidR="00856B82">
        <w:rPr>
          <w:sz w:val="28"/>
          <w:szCs w:val="28"/>
        </w:rPr>
        <w:t xml:space="preserve"> </w:t>
      </w:r>
    </w:p>
    <w:p w:rsidR="00856B82" w:rsidRDefault="00547FD4" w:rsidP="007B2D14">
      <w:pPr>
        <w:pStyle w:val="ListParagraph"/>
        <w:ind w:right="720"/>
        <w:jc w:val="both"/>
        <w:rPr>
          <w:sz w:val="28"/>
          <w:szCs w:val="28"/>
        </w:rPr>
      </w:pPr>
      <w:r>
        <w:rPr>
          <w:sz w:val="28"/>
          <w:szCs w:val="28"/>
        </w:rPr>
        <w:t>“. . . I</w:t>
      </w:r>
      <w:r w:rsidR="00856B82" w:rsidRPr="00856B82">
        <w:rPr>
          <w:sz w:val="28"/>
          <w:szCs w:val="28"/>
        </w:rPr>
        <w:t xml:space="preserve"> do want to make it clear th</w:t>
      </w:r>
      <w:r w:rsidR="003B635D">
        <w:rPr>
          <w:sz w:val="28"/>
          <w:szCs w:val="28"/>
        </w:rPr>
        <w:t>e</w:t>
      </w:r>
      <w:r w:rsidR="00856B82" w:rsidRPr="00856B82">
        <w:rPr>
          <w:sz w:val="28"/>
          <w:szCs w:val="28"/>
        </w:rPr>
        <w:t xml:space="preserve"> </w:t>
      </w:r>
      <w:r w:rsidR="003B635D">
        <w:rPr>
          <w:sz w:val="28"/>
          <w:szCs w:val="28"/>
        </w:rPr>
        <w:t xml:space="preserve">(sic) </w:t>
      </w:r>
      <w:r w:rsidR="00856B82" w:rsidRPr="00856B82">
        <w:rPr>
          <w:sz w:val="28"/>
          <w:szCs w:val="28"/>
        </w:rPr>
        <w:t>we fully intend on assisting the NFA in any way possible to achieve their desired level of verification</w:t>
      </w:r>
      <w:r w:rsidR="003B635D">
        <w:rPr>
          <w:sz w:val="28"/>
          <w:szCs w:val="28"/>
        </w:rPr>
        <w:t xml:space="preserve">.  </w:t>
      </w:r>
      <w:r w:rsidR="00856B82" w:rsidRPr="00856B82">
        <w:rPr>
          <w:sz w:val="28"/>
          <w:szCs w:val="28"/>
        </w:rPr>
        <w:t xml:space="preserve">We will do whatever we can to work with the NFA and Mr. </w:t>
      </w:r>
      <w:r w:rsidR="00980A7D">
        <w:rPr>
          <w:sz w:val="28"/>
          <w:szCs w:val="28"/>
        </w:rPr>
        <w:t xml:space="preserve">. . . (“HMcP”) </w:t>
      </w:r>
      <w:r w:rsidR="00856B82" w:rsidRPr="00856B82">
        <w:rPr>
          <w:sz w:val="28"/>
          <w:szCs w:val="28"/>
        </w:rPr>
        <w:t>so that adequate verification can be achieved</w:t>
      </w:r>
      <w:r w:rsidR="003B635D">
        <w:rPr>
          <w:sz w:val="28"/>
          <w:szCs w:val="28"/>
        </w:rPr>
        <w:t xml:space="preserve"> </w:t>
      </w:r>
      <w:r>
        <w:rPr>
          <w:sz w:val="28"/>
          <w:szCs w:val="28"/>
        </w:rPr>
        <w:t xml:space="preserve">. . . </w:t>
      </w:r>
      <w:r w:rsidR="00856B82" w:rsidRPr="00856B82">
        <w:rPr>
          <w:sz w:val="28"/>
          <w:szCs w:val="28"/>
        </w:rPr>
        <w:t>We will be communicating and working with Mr.</w:t>
      </w:r>
      <w:r w:rsidR="00980A7D">
        <w:rPr>
          <w:sz w:val="28"/>
          <w:szCs w:val="28"/>
        </w:rPr>
        <w:t xml:space="preserve"> . . . (“H</w:t>
      </w:r>
      <w:r w:rsidR="00856B82" w:rsidRPr="00856B82">
        <w:rPr>
          <w:sz w:val="28"/>
          <w:szCs w:val="28"/>
        </w:rPr>
        <w:t>McP</w:t>
      </w:r>
      <w:r w:rsidR="00980A7D">
        <w:rPr>
          <w:sz w:val="28"/>
          <w:szCs w:val="28"/>
        </w:rPr>
        <w:t>”)</w:t>
      </w:r>
      <w:r w:rsidR="00856B82" w:rsidRPr="00856B82">
        <w:rPr>
          <w:sz w:val="28"/>
          <w:szCs w:val="28"/>
        </w:rPr>
        <w:t xml:space="preserve"> and his representatives when he returns from vacation to further discuss the NFA’s requests</w:t>
      </w:r>
      <w:r>
        <w:rPr>
          <w:sz w:val="28"/>
          <w:szCs w:val="28"/>
        </w:rPr>
        <w:t xml:space="preserve">. . . . </w:t>
      </w:r>
      <w:r w:rsidR="00856B82" w:rsidRPr="00856B82">
        <w:rPr>
          <w:sz w:val="28"/>
          <w:szCs w:val="28"/>
        </w:rPr>
        <w:t xml:space="preserve">”  </w:t>
      </w:r>
    </w:p>
    <w:p w:rsidR="00856B82" w:rsidRDefault="00856B82" w:rsidP="007B2D14">
      <w:pPr>
        <w:pStyle w:val="ListParagraph"/>
        <w:jc w:val="both"/>
        <w:rPr>
          <w:sz w:val="28"/>
          <w:szCs w:val="28"/>
        </w:rPr>
      </w:pPr>
    </w:p>
    <w:p w:rsidR="00120BF7" w:rsidRPr="00856B82" w:rsidRDefault="007D13EF" w:rsidP="007B2D14">
      <w:pPr>
        <w:spacing w:after="240" w:line="480" w:lineRule="auto"/>
        <w:jc w:val="both"/>
        <w:rPr>
          <w:sz w:val="28"/>
          <w:szCs w:val="28"/>
        </w:rPr>
      </w:pPr>
      <w:r w:rsidRPr="00856B82">
        <w:rPr>
          <w:sz w:val="28"/>
          <w:szCs w:val="28"/>
        </w:rPr>
        <w:t xml:space="preserve">Admits the allegations in the second </w:t>
      </w:r>
      <w:r w:rsidR="00536A7C" w:rsidRPr="00856B82">
        <w:rPr>
          <w:sz w:val="28"/>
          <w:szCs w:val="28"/>
        </w:rPr>
        <w:t xml:space="preserve">and third </w:t>
      </w:r>
      <w:r w:rsidRPr="00856B82">
        <w:rPr>
          <w:sz w:val="28"/>
          <w:szCs w:val="28"/>
        </w:rPr>
        <w:t>sentence</w:t>
      </w:r>
      <w:r w:rsidR="00536A7C" w:rsidRPr="00856B82">
        <w:rPr>
          <w:sz w:val="28"/>
          <w:szCs w:val="28"/>
        </w:rPr>
        <w:t>s</w:t>
      </w:r>
      <w:r w:rsidRPr="00856B82">
        <w:rPr>
          <w:sz w:val="28"/>
          <w:szCs w:val="28"/>
        </w:rPr>
        <w:t xml:space="preserve"> </w:t>
      </w:r>
      <w:r w:rsidR="00E518DA">
        <w:rPr>
          <w:sz w:val="28"/>
          <w:szCs w:val="28"/>
        </w:rPr>
        <w:t xml:space="preserve">in </w:t>
      </w:r>
      <w:r w:rsidRPr="00856B82">
        <w:rPr>
          <w:sz w:val="28"/>
          <w:szCs w:val="28"/>
        </w:rPr>
        <w:t>paragraph 31, and further states that, in fact, the NFA did “alter its stance” and had “further discussions” with regard to the scope of the production of Security Management bank statements.</w:t>
      </w:r>
      <w:r w:rsidR="00536A7C" w:rsidRPr="00856B82">
        <w:rPr>
          <w:sz w:val="28"/>
          <w:szCs w:val="28"/>
        </w:rPr>
        <w:t xml:space="preserve">  </w:t>
      </w:r>
    </w:p>
    <w:p w:rsidR="00120BF7" w:rsidRDefault="000347C0" w:rsidP="007B2D14">
      <w:pPr>
        <w:pStyle w:val="ListParagraph"/>
        <w:numPr>
          <w:ilvl w:val="0"/>
          <w:numId w:val="1"/>
        </w:numPr>
        <w:spacing w:after="240" w:line="480" w:lineRule="auto"/>
        <w:ind w:left="0" w:firstLine="720"/>
        <w:jc w:val="both"/>
        <w:rPr>
          <w:sz w:val="28"/>
          <w:szCs w:val="28"/>
        </w:rPr>
      </w:pPr>
      <w:r>
        <w:rPr>
          <w:sz w:val="28"/>
          <w:szCs w:val="28"/>
        </w:rPr>
        <w:t>Admits the allegations in paragraph 32, and further states that by reason of the production referred to in paragraph 32 ILQ had provided all documents requested by the NFA in its March 18, 2013 letter.</w:t>
      </w:r>
      <w:r w:rsidR="0022062F">
        <w:rPr>
          <w:sz w:val="28"/>
          <w:szCs w:val="28"/>
        </w:rPr>
        <w:t xml:space="preserve">  Such production </w:t>
      </w:r>
      <w:r w:rsidR="0022062F" w:rsidRPr="002110BE">
        <w:rPr>
          <w:b/>
          <w:sz w:val="28"/>
          <w:szCs w:val="28"/>
        </w:rPr>
        <w:t>by</w:t>
      </w:r>
      <w:r w:rsidR="0022062F">
        <w:rPr>
          <w:sz w:val="28"/>
          <w:szCs w:val="28"/>
        </w:rPr>
        <w:t xml:space="preserve"> </w:t>
      </w:r>
      <w:r w:rsidR="002110BE">
        <w:rPr>
          <w:sz w:val="28"/>
          <w:szCs w:val="28"/>
        </w:rPr>
        <w:t>H</w:t>
      </w:r>
      <w:r w:rsidR="0022062F">
        <w:rPr>
          <w:sz w:val="28"/>
          <w:szCs w:val="28"/>
        </w:rPr>
        <w:t>McP</w:t>
      </w:r>
      <w:r w:rsidR="002110BE">
        <w:rPr>
          <w:sz w:val="28"/>
          <w:szCs w:val="28"/>
        </w:rPr>
        <w:t xml:space="preserve"> </w:t>
      </w:r>
      <w:r w:rsidR="0022062F">
        <w:rPr>
          <w:sz w:val="28"/>
          <w:szCs w:val="28"/>
        </w:rPr>
        <w:t xml:space="preserve">was consistent with the suggestion of </w:t>
      </w:r>
      <w:proofErr w:type="spellStart"/>
      <w:r w:rsidR="0022062F">
        <w:rPr>
          <w:sz w:val="28"/>
          <w:szCs w:val="28"/>
        </w:rPr>
        <w:t>Hirst</w:t>
      </w:r>
      <w:proofErr w:type="spellEnd"/>
      <w:r w:rsidR="0022062F">
        <w:rPr>
          <w:sz w:val="28"/>
          <w:szCs w:val="28"/>
        </w:rPr>
        <w:t xml:space="preserve"> during a telephone conversation </w:t>
      </w:r>
      <w:r w:rsidR="00C513EC">
        <w:rPr>
          <w:sz w:val="28"/>
          <w:szCs w:val="28"/>
        </w:rPr>
        <w:t xml:space="preserve">between </w:t>
      </w:r>
      <w:proofErr w:type="spellStart"/>
      <w:r w:rsidR="00C513EC">
        <w:rPr>
          <w:sz w:val="28"/>
          <w:szCs w:val="28"/>
        </w:rPr>
        <w:t>Hirst</w:t>
      </w:r>
      <w:proofErr w:type="spellEnd"/>
      <w:r w:rsidR="00C513EC">
        <w:rPr>
          <w:sz w:val="28"/>
          <w:szCs w:val="28"/>
        </w:rPr>
        <w:t xml:space="preserve"> and </w:t>
      </w:r>
      <w:r w:rsidR="0022062F">
        <w:rPr>
          <w:sz w:val="28"/>
          <w:szCs w:val="28"/>
        </w:rPr>
        <w:t xml:space="preserve">Tanner on </w:t>
      </w:r>
      <w:r w:rsidR="005566A2">
        <w:rPr>
          <w:sz w:val="28"/>
          <w:szCs w:val="28"/>
        </w:rPr>
        <w:t>April 25, 2013.</w:t>
      </w:r>
    </w:p>
    <w:p w:rsidR="00120BF7" w:rsidRDefault="007D24EA" w:rsidP="007B2D14">
      <w:pPr>
        <w:pStyle w:val="ListParagraph"/>
        <w:numPr>
          <w:ilvl w:val="0"/>
          <w:numId w:val="1"/>
        </w:numPr>
        <w:spacing w:after="240" w:line="480" w:lineRule="auto"/>
        <w:ind w:left="0" w:firstLine="720"/>
        <w:jc w:val="both"/>
        <w:rPr>
          <w:sz w:val="28"/>
          <w:szCs w:val="28"/>
        </w:rPr>
      </w:pPr>
      <w:r>
        <w:rPr>
          <w:sz w:val="28"/>
          <w:szCs w:val="28"/>
        </w:rPr>
        <w:t>T</w:t>
      </w:r>
      <w:r w:rsidR="006F0CC8">
        <w:rPr>
          <w:sz w:val="28"/>
          <w:szCs w:val="28"/>
        </w:rPr>
        <w:t xml:space="preserve">anner </w:t>
      </w:r>
      <w:r>
        <w:rPr>
          <w:sz w:val="28"/>
          <w:szCs w:val="28"/>
        </w:rPr>
        <w:t xml:space="preserve">is without sufficient information to admit or deny the allegations in the first </w:t>
      </w:r>
      <w:r w:rsidR="009862B7">
        <w:rPr>
          <w:sz w:val="28"/>
          <w:szCs w:val="28"/>
        </w:rPr>
        <w:t xml:space="preserve">and second </w:t>
      </w:r>
      <w:r>
        <w:rPr>
          <w:sz w:val="28"/>
          <w:szCs w:val="28"/>
        </w:rPr>
        <w:t>sentence</w:t>
      </w:r>
      <w:r w:rsidR="009862B7">
        <w:rPr>
          <w:sz w:val="28"/>
          <w:szCs w:val="28"/>
        </w:rPr>
        <w:t>s</w:t>
      </w:r>
      <w:r w:rsidR="006F0CC8">
        <w:rPr>
          <w:sz w:val="28"/>
          <w:szCs w:val="28"/>
        </w:rPr>
        <w:t xml:space="preserve"> in paragraph 33 in that he </w:t>
      </w:r>
      <w:r>
        <w:rPr>
          <w:sz w:val="28"/>
          <w:szCs w:val="28"/>
        </w:rPr>
        <w:t xml:space="preserve">does not know what the “NFA noted” and </w:t>
      </w:r>
      <w:r w:rsidR="009862B7">
        <w:rPr>
          <w:sz w:val="28"/>
          <w:szCs w:val="28"/>
        </w:rPr>
        <w:t xml:space="preserve">what the “NFA also found,” and </w:t>
      </w:r>
      <w:r>
        <w:rPr>
          <w:sz w:val="28"/>
          <w:szCs w:val="28"/>
        </w:rPr>
        <w:t xml:space="preserve">therefore denies </w:t>
      </w:r>
      <w:r>
        <w:rPr>
          <w:sz w:val="28"/>
          <w:szCs w:val="28"/>
        </w:rPr>
        <w:lastRenderedPageBreak/>
        <w:t xml:space="preserve">the allegations in the first sentence. </w:t>
      </w:r>
      <w:r w:rsidRPr="00370C35">
        <w:rPr>
          <w:b/>
          <w:sz w:val="28"/>
          <w:szCs w:val="28"/>
        </w:rPr>
        <w:t xml:space="preserve"> </w:t>
      </w:r>
      <w:r w:rsidR="006F0CC8" w:rsidRPr="006F0CC8">
        <w:rPr>
          <w:sz w:val="28"/>
          <w:szCs w:val="28"/>
        </w:rPr>
        <w:t>Tanner</w:t>
      </w:r>
      <w:r w:rsidR="006F0CC8">
        <w:rPr>
          <w:b/>
          <w:sz w:val="28"/>
          <w:szCs w:val="28"/>
        </w:rPr>
        <w:t xml:space="preserve"> </w:t>
      </w:r>
      <w:r w:rsidR="00F751FF">
        <w:rPr>
          <w:sz w:val="28"/>
          <w:szCs w:val="28"/>
        </w:rPr>
        <w:t xml:space="preserve">further states that the Foreign Bank’s letters included relevant financial information as to </w:t>
      </w:r>
      <w:r w:rsidR="002110BE">
        <w:rPr>
          <w:sz w:val="28"/>
          <w:szCs w:val="28"/>
        </w:rPr>
        <w:t>H</w:t>
      </w:r>
      <w:r w:rsidR="00F751FF">
        <w:rPr>
          <w:sz w:val="28"/>
          <w:szCs w:val="28"/>
        </w:rPr>
        <w:t>McP.</w:t>
      </w:r>
    </w:p>
    <w:p w:rsidR="00120BF7" w:rsidRDefault="00AA3EFD" w:rsidP="007B2D14">
      <w:pPr>
        <w:pStyle w:val="ListParagraph"/>
        <w:numPr>
          <w:ilvl w:val="0"/>
          <w:numId w:val="1"/>
        </w:numPr>
        <w:spacing w:after="240" w:line="480" w:lineRule="auto"/>
        <w:ind w:left="0" w:firstLine="720"/>
        <w:jc w:val="both"/>
        <w:rPr>
          <w:sz w:val="28"/>
          <w:szCs w:val="28"/>
        </w:rPr>
      </w:pPr>
      <w:r>
        <w:rPr>
          <w:sz w:val="28"/>
          <w:szCs w:val="28"/>
        </w:rPr>
        <w:t>Admit</w:t>
      </w:r>
      <w:r w:rsidR="004369C8">
        <w:rPr>
          <w:sz w:val="28"/>
          <w:szCs w:val="28"/>
        </w:rPr>
        <w:t>s</w:t>
      </w:r>
      <w:r>
        <w:rPr>
          <w:sz w:val="28"/>
          <w:szCs w:val="28"/>
        </w:rPr>
        <w:t xml:space="preserve"> the allegations in paragraph 34, and further state</w:t>
      </w:r>
      <w:r w:rsidR="008C2236">
        <w:rPr>
          <w:sz w:val="28"/>
          <w:szCs w:val="28"/>
        </w:rPr>
        <w:t>s</w:t>
      </w:r>
      <w:r>
        <w:rPr>
          <w:sz w:val="28"/>
          <w:szCs w:val="28"/>
        </w:rPr>
        <w:t xml:space="preserve"> that thereby the NFA admits that it engaged in direct negotiations with Mawdsley with respect to the </w:t>
      </w:r>
      <w:r w:rsidR="00F20358">
        <w:rPr>
          <w:sz w:val="28"/>
          <w:szCs w:val="28"/>
        </w:rPr>
        <w:t>H</w:t>
      </w:r>
      <w:r>
        <w:rPr>
          <w:sz w:val="28"/>
          <w:szCs w:val="28"/>
        </w:rPr>
        <w:t>McP</w:t>
      </w:r>
      <w:r w:rsidR="00F20358">
        <w:rPr>
          <w:sz w:val="28"/>
          <w:szCs w:val="28"/>
        </w:rPr>
        <w:t xml:space="preserve"> </w:t>
      </w:r>
      <w:r>
        <w:rPr>
          <w:sz w:val="28"/>
          <w:szCs w:val="28"/>
        </w:rPr>
        <w:t>financial information.</w:t>
      </w:r>
    </w:p>
    <w:p w:rsidR="00120BF7" w:rsidRDefault="008C2236"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35, and further states that thereby the NFA admits that it </w:t>
      </w:r>
      <w:r w:rsidR="001136B9">
        <w:rPr>
          <w:sz w:val="28"/>
          <w:szCs w:val="28"/>
        </w:rPr>
        <w:t xml:space="preserve">again </w:t>
      </w:r>
      <w:r>
        <w:rPr>
          <w:sz w:val="28"/>
          <w:szCs w:val="28"/>
        </w:rPr>
        <w:t>modified certain of its prior request</w:t>
      </w:r>
      <w:r w:rsidR="00C94720">
        <w:rPr>
          <w:sz w:val="28"/>
          <w:szCs w:val="28"/>
        </w:rPr>
        <w:t>s</w:t>
      </w:r>
      <w:r>
        <w:rPr>
          <w:sz w:val="28"/>
          <w:szCs w:val="28"/>
        </w:rPr>
        <w:t xml:space="preserve"> for documents and engaged in ongoing negotiations with Mawdsley.</w:t>
      </w:r>
      <w:r w:rsidR="00A31B94">
        <w:rPr>
          <w:sz w:val="28"/>
          <w:szCs w:val="28"/>
        </w:rPr>
        <w:t xml:space="preserve">  ILQ further states that during such conversations, there </w:t>
      </w:r>
      <w:r w:rsidR="00C94720">
        <w:rPr>
          <w:sz w:val="28"/>
          <w:szCs w:val="28"/>
        </w:rPr>
        <w:t xml:space="preserve">were </w:t>
      </w:r>
      <w:r w:rsidR="00A31B94">
        <w:rPr>
          <w:sz w:val="28"/>
          <w:szCs w:val="28"/>
        </w:rPr>
        <w:t xml:space="preserve">discussions of whether the requested financial information would include both “incoming” and “outgoing” funds into the account.  Mawdsley was willing to </w:t>
      </w:r>
      <w:r w:rsidR="00F20358">
        <w:rPr>
          <w:sz w:val="28"/>
          <w:szCs w:val="28"/>
        </w:rPr>
        <w:t xml:space="preserve">recommend to HMcP that he </w:t>
      </w:r>
      <w:r w:rsidR="00A31B94">
        <w:rPr>
          <w:sz w:val="28"/>
          <w:szCs w:val="28"/>
        </w:rPr>
        <w:t xml:space="preserve">produce statements showing funds “incoming” into the account in order to address the NFA’s concerns that there might be undisclosed principals by reason of </w:t>
      </w:r>
      <w:r w:rsidR="00F20358">
        <w:rPr>
          <w:sz w:val="28"/>
          <w:szCs w:val="28"/>
        </w:rPr>
        <w:t>H</w:t>
      </w:r>
      <w:r w:rsidR="00A31B94">
        <w:rPr>
          <w:sz w:val="28"/>
          <w:szCs w:val="28"/>
        </w:rPr>
        <w:t>McP</w:t>
      </w:r>
      <w:r w:rsidR="00F20358">
        <w:rPr>
          <w:sz w:val="28"/>
          <w:szCs w:val="28"/>
        </w:rPr>
        <w:t xml:space="preserve"> </w:t>
      </w:r>
      <w:r w:rsidR="00A31B94">
        <w:rPr>
          <w:sz w:val="28"/>
          <w:szCs w:val="28"/>
        </w:rPr>
        <w:t>equity contributions into ILQ</w:t>
      </w:r>
      <w:r w:rsidR="00F07708">
        <w:rPr>
          <w:sz w:val="28"/>
          <w:szCs w:val="28"/>
        </w:rPr>
        <w:t xml:space="preserve">, but Mawdsley was </w:t>
      </w:r>
      <w:r w:rsidR="007E6953">
        <w:rPr>
          <w:sz w:val="28"/>
          <w:szCs w:val="28"/>
        </w:rPr>
        <w:t xml:space="preserve">hesitant </w:t>
      </w:r>
      <w:r w:rsidR="00F07708">
        <w:rPr>
          <w:sz w:val="28"/>
          <w:szCs w:val="28"/>
        </w:rPr>
        <w:t xml:space="preserve">to </w:t>
      </w:r>
      <w:r w:rsidR="00F20358">
        <w:rPr>
          <w:sz w:val="28"/>
          <w:szCs w:val="28"/>
        </w:rPr>
        <w:t xml:space="preserve">recommend to HMcP that he produce documents showing </w:t>
      </w:r>
      <w:r w:rsidR="00F07708">
        <w:rPr>
          <w:sz w:val="28"/>
          <w:szCs w:val="28"/>
        </w:rPr>
        <w:t xml:space="preserve">monies “outgoing” in such account since it was irrelevant to the NFA’s inquiry and would involve information private and personal to </w:t>
      </w:r>
      <w:r w:rsidR="00F20358">
        <w:rPr>
          <w:sz w:val="28"/>
          <w:szCs w:val="28"/>
        </w:rPr>
        <w:t>H</w:t>
      </w:r>
      <w:r w:rsidR="00F07708">
        <w:rPr>
          <w:sz w:val="28"/>
          <w:szCs w:val="28"/>
        </w:rPr>
        <w:t>McP.</w:t>
      </w:r>
    </w:p>
    <w:p w:rsidR="00120BF7" w:rsidRDefault="00A87247"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w:t>
      </w:r>
      <w:r w:rsidR="007E6953">
        <w:rPr>
          <w:sz w:val="28"/>
          <w:szCs w:val="28"/>
        </w:rPr>
        <w:t xml:space="preserve">the first sentence in </w:t>
      </w:r>
      <w:r>
        <w:rPr>
          <w:sz w:val="28"/>
          <w:szCs w:val="28"/>
        </w:rPr>
        <w:t>paragraph 36</w:t>
      </w:r>
      <w:r w:rsidR="007E6953">
        <w:rPr>
          <w:sz w:val="28"/>
          <w:szCs w:val="28"/>
        </w:rPr>
        <w:t xml:space="preserve">.  Deny the allegations in the second </w:t>
      </w:r>
      <w:r w:rsidR="001136B9">
        <w:rPr>
          <w:sz w:val="28"/>
          <w:szCs w:val="28"/>
        </w:rPr>
        <w:t xml:space="preserve">and third </w:t>
      </w:r>
      <w:r w:rsidR="007E6953">
        <w:rPr>
          <w:sz w:val="28"/>
          <w:szCs w:val="28"/>
        </w:rPr>
        <w:t>sentence</w:t>
      </w:r>
      <w:r w:rsidR="001136B9">
        <w:rPr>
          <w:sz w:val="28"/>
          <w:szCs w:val="28"/>
        </w:rPr>
        <w:t>s</w:t>
      </w:r>
      <w:r w:rsidR="007E6953">
        <w:rPr>
          <w:sz w:val="28"/>
          <w:szCs w:val="28"/>
        </w:rPr>
        <w:t xml:space="preserve"> in paragraph 36 in that the NFA mischaracterizes Mawdsley’s June 3, 2013 email</w:t>
      </w:r>
      <w:r>
        <w:rPr>
          <w:sz w:val="28"/>
          <w:szCs w:val="28"/>
        </w:rPr>
        <w:t xml:space="preserve">, and </w:t>
      </w:r>
      <w:r w:rsidR="00C40E12">
        <w:rPr>
          <w:sz w:val="28"/>
          <w:szCs w:val="28"/>
        </w:rPr>
        <w:t xml:space="preserve">Tanner </w:t>
      </w:r>
      <w:r>
        <w:rPr>
          <w:sz w:val="28"/>
          <w:szCs w:val="28"/>
        </w:rPr>
        <w:t xml:space="preserve">further states and </w:t>
      </w:r>
      <w:r>
        <w:rPr>
          <w:sz w:val="28"/>
          <w:szCs w:val="28"/>
        </w:rPr>
        <w:lastRenderedPageBreak/>
        <w:t xml:space="preserve">underscores that by such allegations the NFA is acknowledging and admitting that </w:t>
      </w:r>
      <w:proofErr w:type="spellStart"/>
      <w:r>
        <w:rPr>
          <w:sz w:val="28"/>
          <w:szCs w:val="28"/>
        </w:rPr>
        <w:t>Mawdsley</w:t>
      </w:r>
      <w:proofErr w:type="spellEnd"/>
      <w:r w:rsidR="00FB243E">
        <w:rPr>
          <w:sz w:val="28"/>
          <w:szCs w:val="28"/>
        </w:rPr>
        <w:t>, as a senior executive of HMcP</w:t>
      </w:r>
      <w:r w:rsidR="008407FE">
        <w:rPr>
          <w:sz w:val="28"/>
          <w:szCs w:val="28"/>
        </w:rPr>
        <w:t>,</w:t>
      </w:r>
      <w:r w:rsidR="00FB243E">
        <w:rPr>
          <w:sz w:val="28"/>
          <w:szCs w:val="28"/>
        </w:rPr>
        <w:t xml:space="preserve"> was in a position to make recommendations to HMcP regarding the release of HMcP </w:t>
      </w:r>
      <w:r>
        <w:rPr>
          <w:sz w:val="28"/>
          <w:szCs w:val="28"/>
        </w:rPr>
        <w:t>financial information,</w:t>
      </w:r>
      <w:r w:rsidR="00FB243E">
        <w:rPr>
          <w:sz w:val="28"/>
          <w:szCs w:val="28"/>
        </w:rPr>
        <w:t xml:space="preserve"> </w:t>
      </w:r>
      <w:r>
        <w:rPr>
          <w:sz w:val="28"/>
          <w:szCs w:val="28"/>
        </w:rPr>
        <w:t xml:space="preserve">and that ILQ, Tanner and Krier did not have </w:t>
      </w:r>
      <w:r w:rsidRPr="001136B9">
        <w:rPr>
          <w:sz w:val="28"/>
          <w:szCs w:val="28"/>
          <w:u w:val="single"/>
        </w:rPr>
        <w:t>possession</w:t>
      </w:r>
      <w:r>
        <w:rPr>
          <w:sz w:val="28"/>
          <w:szCs w:val="28"/>
        </w:rPr>
        <w:t xml:space="preserve">, </w:t>
      </w:r>
      <w:r w:rsidRPr="001136B9">
        <w:rPr>
          <w:sz w:val="28"/>
          <w:szCs w:val="28"/>
          <w:u w:val="single"/>
        </w:rPr>
        <w:t>custody</w:t>
      </w:r>
      <w:r>
        <w:rPr>
          <w:sz w:val="28"/>
          <w:szCs w:val="28"/>
        </w:rPr>
        <w:t xml:space="preserve"> or </w:t>
      </w:r>
      <w:r w:rsidRPr="001136B9">
        <w:rPr>
          <w:sz w:val="28"/>
          <w:szCs w:val="28"/>
          <w:u w:val="single"/>
        </w:rPr>
        <w:t>control</w:t>
      </w:r>
      <w:r>
        <w:rPr>
          <w:sz w:val="28"/>
          <w:szCs w:val="28"/>
        </w:rPr>
        <w:t xml:space="preserve"> of such information nor the ability to decide whether such information should be produced to the NFA.</w:t>
      </w:r>
    </w:p>
    <w:p w:rsidR="00120BF7" w:rsidRDefault="00BB7E1F" w:rsidP="007B2D14">
      <w:pPr>
        <w:pStyle w:val="ListParagraph"/>
        <w:numPr>
          <w:ilvl w:val="0"/>
          <w:numId w:val="1"/>
        </w:numPr>
        <w:spacing w:after="240" w:line="480" w:lineRule="auto"/>
        <w:ind w:left="0" w:firstLine="720"/>
        <w:jc w:val="both"/>
        <w:rPr>
          <w:sz w:val="28"/>
          <w:szCs w:val="28"/>
        </w:rPr>
      </w:pPr>
      <w:r>
        <w:rPr>
          <w:sz w:val="28"/>
          <w:szCs w:val="28"/>
        </w:rPr>
        <w:t>T</w:t>
      </w:r>
      <w:r w:rsidR="00DB180F">
        <w:rPr>
          <w:sz w:val="28"/>
          <w:szCs w:val="28"/>
        </w:rPr>
        <w:t xml:space="preserve">anner </w:t>
      </w:r>
      <w:r>
        <w:rPr>
          <w:sz w:val="28"/>
          <w:szCs w:val="28"/>
        </w:rPr>
        <w:t xml:space="preserve">is without sufficient information to admit or deny the allegations in the first and second sentences in paragraph </w:t>
      </w:r>
      <w:r w:rsidR="005F6F0E">
        <w:rPr>
          <w:sz w:val="28"/>
          <w:szCs w:val="28"/>
        </w:rPr>
        <w:t>37</w:t>
      </w:r>
      <w:r>
        <w:rPr>
          <w:sz w:val="28"/>
          <w:szCs w:val="28"/>
        </w:rPr>
        <w:t xml:space="preserve"> in that</w:t>
      </w:r>
      <w:r w:rsidR="00DB180F">
        <w:rPr>
          <w:sz w:val="28"/>
          <w:szCs w:val="28"/>
        </w:rPr>
        <w:t xml:space="preserve"> he </w:t>
      </w:r>
      <w:r>
        <w:rPr>
          <w:sz w:val="28"/>
          <w:szCs w:val="28"/>
        </w:rPr>
        <w:t xml:space="preserve">does not know what the </w:t>
      </w:r>
      <w:r w:rsidR="005F6F0E">
        <w:rPr>
          <w:sz w:val="28"/>
          <w:szCs w:val="28"/>
        </w:rPr>
        <w:t>“NFA decided” and what the “</w:t>
      </w:r>
      <w:r>
        <w:rPr>
          <w:sz w:val="28"/>
          <w:szCs w:val="28"/>
        </w:rPr>
        <w:t xml:space="preserve">NFA </w:t>
      </w:r>
      <w:r w:rsidR="005F6F0E">
        <w:rPr>
          <w:sz w:val="28"/>
          <w:szCs w:val="28"/>
        </w:rPr>
        <w:t xml:space="preserve">also wanted to ask,” and </w:t>
      </w:r>
      <w:r>
        <w:rPr>
          <w:sz w:val="28"/>
          <w:szCs w:val="28"/>
        </w:rPr>
        <w:t xml:space="preserve">therefore denies the allegations. </w:t>
      </w:r>
      <w:r w:rsidRPr="00370C35">
        <w:rPr>
          <w:b/>
          <w:sz w:val="28"/>
          <w:szCs w:val="28"/>
        </w:rPr>
        <w:t xml:space="preserve"> </w:t>
      </w:r>
    </w:p>
    <w:p w:rsidR="00120BF7" w:rsidRDefault="008A412F" w:rsidP="007B2D14">
      <w:pPr>
        <w:pStyle w:val="ListParagraph"/>
        <w:numPr>
          <w:ilvl w:val="0"/>
          <w:numId w:val="1"/>
        </w:numPr>
        <w:spacing w:after="240" w:line="480" w:lineRule="auto"/>
        <w:ind w:left="0" w:firstLine="720"/>
        <w:jc w:val="both"/>
        <w:rPr>
          <w:sz w:val="28"/>
          <w:szCs w:val="28"/>
        </w:rPr>
      </w:pPr>
      <w:proofErr w:type="gramStart"/>
      <w:r>
        <w:rPr>
          <w:sz w:val="28"/>
          <w:szCs w:val="28"/>
        </w:rPr>
        <w:t>Admits the allegations in paragraph 38.</w:t>
      </w:r>
      <w:proofErr w:type="gramEnd"/>
      <w:r>
        <w:rPr>
          <w:sz w:val="28"/>
          <w:szCs w:val="28"/>
        </w:rPr>
        <w:t xml:space="preserve">  </w:t>
      </w:r>
    </w:p>
    <w:p w:rsidR="00120BF7" w:rsidRDefault="008A412F"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39.  </w:t>
      </w:r>
    </w:p>
    <w:p w:rsidR="00120BF7" w:rsidRDefault="008A412F"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40.  </w:t>
      </w:r>
    </w:p>
    <w:p w:rsidR="00120BF7" w:rsidRDefault="008A412F"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41.  </w:t>
      </w:r>
    </w:p>
    <w:p w:rsidR="00120BF7" w:rsidRDefault="008A412F"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42.  </w:t>
      </w:r>
    </w:p>
    <w:p w:rsidR="00120BF7" w:rsidRDefault="008A412F" w:rsidP="007B2D14">
      <w:pPr>
        <w:pStyle w:val="ListParagraph"/>
        <w:numPr>
          <w:ilvl w:val="0"/>
          <w:numId w:val="1"/>
        </w:numPr>
        <w:spacing w:after="240" w:line="480" w:lineRule="auto"/>
        <w:ind w:left="0" w:firstLine="720"/>
        <w:jc w:val="both"/>
        <w:rPr>
          <w:sz w:val="28"/>
          <w:szCs w:val="28"/>
        </w:rPr>
      </w:pPr>
      <w:r>
        <w:rPr>
          <w:sz w:val="28"/>
          <w:szCs w:val="28"/>
        </w:rPr>
        <w:t>Admits the allegations in paragraph 43</w:t>
      </w:r>
      <w:r w:rsidR="0079253E">
        <w:rPr>
          <w:sz w:val="28"/>
          <w:szCs w:val="28"/>
        </w:rPr>
        <w:t>, and furthe</w:t>
      </w:r>
      <w:r w:rsidR="00C40E12">
        <w:rPr>
          <w:sz w:val="28"/>
          <w:szCs w:val="28"/>
        </w:rPr>
        <w:t>r states that by such testimony</w:t>
      </w:r>
      <w:r w:rsidR="0079253E">
        <w:rPr>
          <w:sz w:val="28"/>
          <w:szCs w:val="28"/>
        </w:rPr>
        <w:t xml:space="preserve"> Tanner was acknowledging that neither ILQ, Krier or he had possession, custody or control of </w:t>
      </w:r>
      <w:r w:rsidR="000A4CDB">
        <w:rPr>
          <w:sz w:val="28"/>
          <w:szCs w:val="28"/>
        </w:rPr>
        <w:t>H</w:t>
      </w:r>
      <w:r w:rsidR="0079253E">
        <w:rPr>
          <w:sz w:val="28"/>
          <w:szCs w:val="28"/>
        </w:rPr>
        <w:t xml:space="preserve">McP’s financial information and that all decisions with respect thereto were to be made by </w:t>
      </w:r>
      <w:r w:rsidR="000A4CDB">
        <w:rPr>
          <w:sz w:val="28"/>
          <w:szCs w:val="28"/>
        </w:rPr>
        <w:t>H</w:t>
      </w:r>
      <w:r w:rsidR="0079253E">
        <w:rPr>
          <w:sz w:val="28"/>
          <w:szCs w:val="28"/>
        </w:rPr>
        <w:t>McP</w:t>
      </w:r>
      <w:r w:rsidR="007E6953">
        <w:rPr>
          <w:sz w:val="28"/>
          <w:szCs w:val="28"/>
        </w:rPr>
        <w:t>.</w:t>
      </w:r>
      <w:r w:rsidR="0079253E">
        <w:rPr>
          <w:sz w:val="28"/>
          <w:szCs w:val="28"/>
        </w:rPr>
        <w:t xml:space="preserve"> </w:t>
      </w:r>
    </w:p>
    <w:p w:rsidR="00120BF7" w:rsidRDefault="00507212" w:rsidP="007B2D14">
      <w:pPr>
        <w:pStyle w:val="ListParagraph"/>
        <w:numPr>
          <w:ilvl w:val="0"/>
          <w:numId w:val="1"/>
        </w:numPr>
        <w:spacing w:after="240" w:line="480" w:lineRule="auto"/>
        <w:ind w:left="0" w:firstLine="720"/>
        <w:jc w:val="both"/>
        <w:rPr>
          <w:sz w:val="28"/>
          <w:szCs w:val="28"/>
        </w:rPr>
      </w:pPr>
      <w:r>
        <w:rPr>
          <w:sz w:val="28"/>
          <w:szCs w:val="28"/>
        </w:rPr>
        <w:lastRenderedPageBreak/>
        <w:t>Den</w:t>
      </w:r>
      <w:r w:rsidR="00C40E12">
        <w:rPr>
          <w:sz w:val="28"/>
          <w:szCs w:val="28"/>
        </w:rPr>
        <w:t xml:space="preserve">y </w:t>
      </w:r>
      <w:r w:rsidR="008A412F">
        <w:rPr>
          <w:sz w:val="28"/>
          <w:szCs w:val="28"/>
        </w:rPr>
        <w:t xml:space="preserve">the allegations in </w:t>
      </w:r>
      <w:r>
        <w:rPr>
          <w:sz w:val="28"/>
          <w:szCs w:val="28"/>
        </w:rPr>
        <w:t xml:space="preserve">the first sentence </w:t>
      </w:r>
      <w:r w:rsidR="00E518DA">
        <w:rPr>
          <w:sz w:val="28"/>
          <w:szCs w:val="28"/>
        </w:rPr>
        <w:t xml:space="preserve">in </w:t>
      </w:r>
      <w:r w:rsidR="008A412F">
        <w:rPr>
          <w:sz w:val="28"/>
          <w:szCs w:val="28"/>
        </w:rPr>
        <w:t>paragraph 44</w:t>
      </w:r>
      <w:r>
        <w:rPr>
          <w:sz w:val="28"/>
          <w:szCs w:val="28"/>
        </w:rPr>
        <w:t>, and further states that the allegations in that sentence are a mischaracterization of Tanner’s testimony</w:t>
      </w:r>
      <w:r w:rsidR="00D32358">
        <w:rPr>
          <w:sz w:val="28"/>
          <w:szCs w:val="28"/>
        </w:rPr>
        <w:t xml:space="preserve">.  </w:t>
      </w:r>
      <w:r w:rsidR="009C1751">
        <w:rPr>
          <w:sz w:val="28"/>
          <w:szCs w:val="28"/>
        </w:rPr>
        <w:t xml:space="preserve">Deny </w:t>
      </w:r>
      <w:r w:rsidR="00D32358">
        <w:rPr>
          <w:sz w:val="28"/>
          <w:szCs w:val="28"/>
        </w:rPr>
        <w:t xml:space="preserve">the allegations in the second sentence </w:t>
      </w:r>
      <w:r w:rsidR="009A5042">
        <w:rPr>
          <w:sz w:val="28"/>
          <w:szCs w:val="28"/>
        </w:rPr>
        <w:t>in</w:t>
      </w:r>
      <w:r w:rsidR="00D32358">
        <w:rPr>
          <w:sz w:val="28"/>
          <w:szCs w:val="28"/>
        </w:rPr>
        <w:t xml:space="preserve"> paragraph 44, and further states that the allegations are not relevant to</w:t>
      </w:r>
      <w:r w:rsidR="00C40E12">
        <w:rPr>
          <w:sz w:val="28"/>
          <w:szCs w:val="28"/>
        </w:rPr>
        <w:t xml:space="preserve"> the alleged violations</w:t>
      </w:r>
      <w:r w:rsidR="009B326E">
        <w:rPr>
          <w:sz w:val="28"/>
          <w:szCs w:val="28"/>
        </w:rPr>
        <w:t xml:space="preserve">.  Deny the allegations in the third sentence </w:t>
      </w:r>
      <w:r w:rsidR="009A5042">
        <w:rPr>
          <w:sz w:val="28"/>
          <w:szCs w:val="28"/>
        </w:rPr>
        <w:t>in</w:t>
      </w:r>
      <w:r w:rsidR="009B326E">
        <w:rPr>
          <w:sz w:val="28"/>
          <w:szCs w:val="28"/>
        </w:rPr>
        <w:t xml:space="preserve"> paragraph 44, and further states that </w:t>
      </w:r>
      <w:r w:rsidR="009C1751">
        <w:rPr>
          <w:sz w:val="28"/>
          <w:szCs w:val="28"/>
        </w:rPr>
        <w:t xml:space="preserve">it does not know “the misimpressions on </w:t>
      </w:r>
      <w:proofErr w:type="spellStart"/>
      <w:r w:rsidR="009C1751">
        <w:rPr>
          <w:sz w:val="28"/>
          <w:szCs w:val="28"/>
        </w:rPr>
        <w:t>NFA’s</w:t>
      </w:r>
      <w:proofErr w:type="spellEnd"/>
      <w:r w:rsidR="009C1751">
        <w:rPr>
          <w:sz w:val="28"/>
          <w:szCs w:val="28"/>
        </w:rPr>
        <w:t xml:space="preserve"> part” and further states that </w:t>
      </w:r>
      <w:r w:rsidR="009B326E">
        <w:rPr>
          <w:sz w:val="28"/>
          <w:szCs w:val="28"/>
        </w:rPr>
        <w:t>the allegations in that sentence are a mischaracterization of Tanner’s testimony</w:t>
      </w:r>
      <w:r w:rsidR="008A412F">
        <w:rPr>
          <w:sz w:val="28"/>
          <w:szCs w:val="28"/>
        </w:rPr>
        <w:t xml:space="preserve">.  </w:t>
      </w:r>
    </w:p>
    <w:p w:rsidR="007E6953" w:rsidRPr="007E6953" w:rsidRDefault="008A412F" w:rsidP="007B2D14">
      <w:pPr>
        <w:pStyle w:val="ListParagraph"/>
        <w:numPr>
          <w:ilvl w:val="0"/>
          <w:numId w:val="1"/>
        </w:numPr>
        <w:spacing w:after="240" w:line="480" w:lineRule="auto"/>
        <w:ind w:left="0" w:firstLine="720"/>
        <w:jc w:val="both"/>
        <w:rPr>
          <w:sz w:val="28"/>
          <w:szCs w:val="28"/>
        </w:rPr>
      </w:pPr>
      <w:r w:rsidRPr="007E6953">
        <w:rPr>
          <w:sz w:val="28"/>
          <w:szCs w:val="28"/>
        </w:rPr>
        <w:t xml:space="preserve">Admits the allegations in </w:t>
      </w:r>
      <w:r w:rsidR="00CA58BA" w:rsidRPr="007E6953">
        <w:rPr>
          <w:sz w:val="28"/>
          <w:szCs w:val="28"/>
        </w:rPr>
        <w:t xml:space="preserve">the first sentence in </w:t>
      </w:r>
      <w:r w:rsidRPr="007E6953">
        <w:rPr>
          <w:sz w:val="28"/>
          <w:szCs w:val="28"/>
        </w:rPr>
        <w:t>paragraph 45</w:t>
      </w:r>
      <w:r w:rsidR="00CA58BA" w:rsidRPr="007E6953">
        <w:rPr>
          <w:sz w:val="28"/>
          <w:szCs w:val="28"/>
        </w:rPr>
        <w:t xml:space="preserve">.  Deny the allegations in the second and third sentences </w:t>
      </w:r>
      <w:r w:rsidR="00E518DA">
        <w:rPr>
          <w:sz w:val="28"/>
          <w:szCs w:val="28"/>
        </w:rPr>
        <w:t xml:space="preserve">in </w:t>
      </w:r>
      <w:r w:rsidR="00CA58BA" w:rsidRPr="007E6953">
        <w:rPr>
          <w:sz w:val="28"/>
          <w:szCs w:val="28"/>
        </w:rPr>
        <w:t xml:space="preserve">paragraph 45. </w:t>
      </w:r>
      <w:r w:rsidR="00DB1608" w:rsidRPr="007E6953">
        <w:rPr>
          <w:sz w:val="28"/>
          <w:szCs w:val="28"/>
        </w:rPr>
        <w:t>T</w:t>
      </w:r>
      <w:r w:rsidR="00DB180F">
        <w:rPr>
          <w:sz w:val="28"/>
          <w:szCs w:val="28"/>
        </w:rPr>
        <w:t xml:space="preserve">anner </w:t>
      </w:r>
      <w:r w:rsidR="00DB1608" w:rsidRPr="007E6953">
        <w:rPr>
          <w:sz w:val="28"/>
          <w:szCs w:val="28"/>
        </w:rPr>
        <w:t xml:space="preserve">is without sufficient information to admit or deny the allegations in the fourth and fifth sentences in paragraph 45 in that </w:t>
      </w:r>
      <w:r w:rsidR="00DB180F">
        <w:rPr>
          <w:sz w:val="28"/>
          <w:szCs w:val="28"/>
        </w:rPr>
        <w:t xml:space="preserve">he </w:t>
      </w:r>
      <w:r w:rsidR="00DB1608" w:rsidRPr="007E6953">
        <w:rPr>
          <w:sz w:val="28"/>
          <w:szCs w:val="28"/>
        </w:rPr>
        <w:t xml:space="preserve">does not know what the “NFA. . . noted” and what the “NFA also determined,” and therefore denies the allegations in those two sentences. </w:t>
      </w:r>
      <w:r w:rsidR="00DB1608" w:rsidRPr="007E6953">
        <w:rPr>
          <w:b/>
          <w:sz w:val="28"/>
          <w:szCs w:val="28"/>
        </w:rPr>
        <w:t xml:space="preserve"> </w:t>
      </w:r>
    </w:p>
    <w:p w:rsidR="00120BF7" w:rsidRPr="007E6953" w:rsidRDefault="00255E5A" w:rsidP="007B2D14">
      <w:pPr>
        <w:pStyle w:val="ListParagraph"/>
        <w:numPr>
          <w:ilvl w:val="0"/>
          <w:numId w:val="1"/>
        </w:numPr>
        <w:spacing w:after="240" w:line="480" w:lineRule="auto"/>
        <w:ind w:left="0" w:firstLine="720"/>
        <w:jc w:val="both"/>
        <w:rPr>
          <w:sz w:val="28"/>
          <w:szCs w:val="28"/>
        </w:rPr>
      </w:pPr>
      <w:r w:rsidRPr="007E6953">
        <w:rPr>
          <w:sz w:val="28"/>
          <w:szCs w:val="28"/>
        </w:rPr>
        <w:t>Admits the allegations in paragraph 46</w:t>
      </w:r>
      <w:r w:rsidR="00DE242D">
        <w:rPr>
          <w:sz w:val="28"/>
          <w:szCs w:val="28"/>
        </w:rPr>
        <w:t xml:space="preserve"> to the extent that </w:t>
      </w:r>
      <w:r w:rsidR="00DB180F">
        <w:rPr>
          <w:sz w:val="28"/>
          <w:szCs w:val="28"/>
        </w:rPr>
        <w:t xml:space="preserve">Tanner </w:t>
      </w:r>
      <w:r w:rsidR="00DE242D">
        <w:rPr>
          <w:sz w:val="28"/>
          <w:szCs w:val="28"/>
        </w:rPr>
        <w:t>understands the allegations</w:t>
      </w:r>
      <w:r w:rsidR="009115CA">
        <w:rPr>
          <w:sz w:val="28"/>
          <w:szCs w:val="28"/>
        </w:rPr>
        <w:t xml:space="preserve"> in the paragraph</w:t>
      </w:r>
      <w:r w:rsidRPr="007E6953">
        <w:rPr>
          <w:sz w:val="28"/>
          <w:szCs w:val="28"/>
        </w:rPr>
        <w:t>.</w:t>
      </w:r>
      <w:r w:rsidRPr="007E6953">
        <w:rPr>
          <w:b/>
          <w:sz w:val="28"/>
          <w:szCs w:val="28"/>
        </w:rPr>
        <w:t xml:space="preserve">  </w:t>
      </w:r>
    </w:p>
    <w:p w:rsidR="0059405F" w:rsidRDefault="0059405F"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sentence </w:t>
      </w:r>
      <w:r w:rsidR="00E518DA">
        <w:rPr>
          <w:sz w:val="28"/>
          <w:szCs w:val="28"/>
        </w:rPr>
        <w:t xml:space="preserve">in </w:t>
      </w:r>
      <w:r>
        <w:rPr>
          <w:sz w:val="28"/>
          <w:szCs w:val="28"/>
        </w:rPr>
        <w:t>paragraph 47.  T</w:t>
      </w:r>
      <w:r w:rsidR="00DB180F">
        <w:rPr>
          <w:sz w:val="28"/>
          <w:szCs w:val="28"/>
        </w:rPr>
        <w:t xml:space="preserve">anner </w:t>
      </w:r>
      <w:r>
        <w:rPr>
          <w:sz w:val="28"/>
          <w:szCs w:val="28"/>
        </w:rPr>
        <w:t xml:space="preserve">is without sufficient information to admit or deny the allegations in the second sentence in paragraph 47 in that </w:t>
      </w:r>
      <w:r w:rsidR="00DB180F">
        <w:rPr>
          <w:sz w:val="28"/>
          <w:szCs w:val="28"/>
        </w:rPr>
        <w:t xml:space="preserve">he </w:t>
      </w:r>
      <w:r>
        <w:rPr>
          <w:sz w:val="28"/>
          <w:szCs w:val="28"/>
        </w:rPr>
        <w:t>does not know what the “NFA also noted,” and therefore denies the allegations in the second sentence</w:t>
      </w:r>
      <w:r w:rsidR="00AF3EE9">
        <w:rPr>
          <w:sz w:val="28"/>
          <w:szCs w:val="28"/>
        </w:rPr>
        <w:t xml:space="preserve"> </w:t>
      </w:r>
      <w:r w:rsidR="00E518DA">
        <w:rPr>
          <w:sz w:val="28"/>
          <w:szCs w:val="28"/>
        </w:rPr>
        <w:t xml:space="preserve">in </w:t>
      </w:r>
      <w:r w:rsidR="00AF3EE9">
        <w:rPr>
          <w:sz w:val="28"/>
          <w:szCs w:val="28"/>
        </w:rPr>
        <w:t>paragraph 47</w:t>
      </w:r>
      <w:r w:rsidR="00731CAF">
        <w:rPr>
          <w:sz w:val="28"/>
          <w:szCs w:val="28"/>
        </w:rPr>
        <w:t xml:space="preserve">, and further </w:t>
      </w:r>
      <w:r w:rsidR="00731CAF">
        <w:rPr>
          <w:sz w:val="28"/>
          <w:szCs w:val="28"/>
        </w:rPr>
        <w:lastRenderedPageBreak/>
        <w:t>states that the NFA’s allegations mischaracterize the completeness or duplicity of the statements provided on August 20, 2013</w:t>
      </w:r>
      <w:r>
        <w:rPr>
          <w:sz w:val="28"/>
          <w:szCs w:val="28"/>
        </w:rPr>
        <w:t xml:space="preserve">. </w:t>
      </w:r>
      <w:r w:rsidRPr="00370C35">
        <w:rPr>
          <w:b/>
          <w:sz w:val="28"/>
          <w:szCs w:val="28"/>
        </w:rPr>
        <w:t xml:space="preserve"> </w:t>
      </w:r>
    </w:p>
    <w:p w:rsidR="00120BF7" w:rsidRDefault="00A57F24"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w:t>
      </w:r>
      <w:r w:rsidR="00DB0296">
        <w:rPr>
          <w:sz w:val="28"/>
          <w:szCs w:val="28"/>
        </w:rPr>
        <w:t xml:space="preserve">and second </w:t>
      </w:r>
      <w:r>
        <w:rPr>
          <w:sz w:val="28"/>
          <w:szCs w:val="28"/>
        </w:rPr>
        <w:t>sentence</w:t>
      </w:r>
      <w:r w:rsidR="00DB0296">
        <w:rPr>
          <w:sz w:val="28"/>
          <w:szCs w:val="28"/>
        </w:rPr>
        <w:t>s</w:t>
      </w:r>
      <w:r w:rsidR="00E518DA">
        <w:rPr>
          <w:sz w:val="28"/>
          <w:szCs w:val="28"/>
        </w:rPr>
        <w:t xml:space="preserve"> in </w:t>
      </w:r>
      <w:r>
        <w:rPr>
          <w:sz w:val="28"/>
          <w:szCs w:val="28"/>
        </w:rPr>
        <w:t xml:space="preserve">paragraph 48, and further </w:t>
      </w:r>
      <w:r w:rsidR="00573982">
        <w:rPr>
          <w:sz w:val="28"/>
          <w:szCs w:val="28"/>
        </w:rPr>
        <w:t>states that by such allegations</w:t>
      </w:r>
      <w:r>
        <w:rPr>
          <w:sz w:val="28"/>
          <w:szCs w:val="28"/>
        </w:rPr>
        <w:t xml:space="preserve"> the NFA is admitting the </w:t>
      </w:r>
      <w:r w:rsidR="00CA7B9D">
        <w:rPr>
          <w:sz w:val="28"/>
          <w:szCs w:val="28"/>
        </w:rPr>
        <w:t xml:space="preserve">conduit </w:t>
      </w:r>
      <w:r>
        <w:rPr>
          <w:sz w:val="28"/>
          <w:szCs w:val="28"/>
        </w:rPr>
        <w:t xml:space="preserve">role of </w:t>
      </w:r>
      <w:proofErr w:type="spellStart"/>
      <w:r>
        <w:rPr>
          <w:sz w:val="28"/>
          <w:szCs w:val="28"/>
        </w:rPr>
        <w:t>Mawdsley</w:t>
      </w:r>
      <w:proofErr w:type="spellEnd"/>
      <w:r>
        <w:rPr>
          <w:sz w:val="28"/>
          <w:szCs w:val="28"/>
        </w:rPr>
        <w:t xml:space="preserve"> in </w:t>
      </w:r>
      <w:r w:rsidR="00CA7B9D">
        <w:rPr>
          <w:sz w:val="28"/>
          <w:szCs w:val="28"/>
        </w:rPr>
        <w:t xml:space="preserve">communicating with HMcP about </w:t>
      </w:r>
      <w:r>
        <w:rPr>
          <w:sz w:val="28"/>
          <w:szCs w:val="28"/>
        </w:rPr>
        <w:t xml:space="preserve">decisions with respect to the financial statements of </w:t>
      </w:r>
      <w:r w:rsidR="00CA7B9D">
        <w:rPr>
          <w:sz w:val="28"/>
          <w:szCs w:val="28"/>
        </w:rPr>
        <w:t>H</w:t>
      </w:r>
      <w:r>
        <w:rPr>
          <w:sz w:val="28"/>
          <w:szCs w:val="28"/>
        </w:rPr>
        <w:t>McP.</w:t>
      </w:r>
      <w:r w:rsidR="00DB0296">
        <w:rPr>
          <w:sz w:val="28"/>
          <w:szCs w:val="28"/>
        </w:rPr>
        <w:t xml:space="preserve"> </w:t>
      </w:r>
      <w:r w:rsidR="00F822C0">
        <w:rPr>
          <w:sz w:val="28"/>
          <w:szCs w:val="28"/>
        </w:rPr>
        <w:t xml:space="preserve">Deny the allegations in the third sentence </w:t>
      </w:r>
      <w:r w:rsidR="009A5042">
        <w:rPr>
          <w:sz w:val="28"/>
          <w:szCs w:val="28"/>
        </w:rPr>
        <w:t xml:space="preserve">in </w:t>
      </w:r>
      <w:r w:rsidR="00F822C0">
        <w:rPr>
          <w:sz w:val="28"/>
          <w:szCs w:val="28"/>
        </w:rPr>
        <w:t>paragraph 48 in that they are mischaracterization of what Tanner said.</w:t>
      </w:r>
    </w:p>
    <w:p w:rsidR="00120BF7" w:rsidRPr="00127E1F" w:rsidRDefault="00F77C07" w:rsidP="007B2D14">
      <w:pPr>
        <w:pStyle w:val="ListParagraph"/>
        <w:numPr>
          <w:ilvl w:val="0"/>
          <w:numId w:val="1"/>
        </w:numPr>
        <w:spacing w:after="240" w:line="480" w:lineRule="auto"/>
        <w:ind w:left="0" w:firstLine="720"/>
        <w:jc w:val="both"/>
        <w:rPr>
          <w:sz w:val="28"/>
          <w:szCs w:val="28"/>
        </w:rPr>
      </w:pPr>
      <w:r>
        <w:rPr>
          <w:sz w:val="28"/>
          <w:szCs w:val="28"/>
        </w:rPr>
        <w:t xml:space="preserve">Deny </w:t>
      </w:r>
      <w:r w:rsidR="00127E1F">
        <w:rPr>
          <w:sz w:val="28"/>
          <w:szCs w:val="28"/>
        </w:rPr>
        <w:t xml:space="preserve">the allegations in </w:t>
      </w:r>
      <w:r w:rsidR="00E148C4">
        <w:rPr>
          <w:sz w:val="28"/>
          <w:szCs w:val="28"/>
        </w:rPr>
        <w:t xml:space="preserve">the first sentence </w:t>
      </w:r>
      <w:r w:rsidR="009A5042">
        <w:rPr>
          <w:sz w:val="28"/>
          <w:szCs w:val="28"/>
        </w:rPr>
        <w:t xml:space="preserve">in </w:t>
      </w:r>
      <w:r w:rsidR="00127E1F">
        <w:rPr>
          <w:sz w:val="28"/>
          <w:szCs w:val="28"/>
        </w:rPr>
        <w:t>paragraph 49</w:t>
      </w:r>
      <w:r w:rsidR="00E148C4">
        <w:rPr>
          <w:sz w:val="28"/>
          <w:szCs w:val="28"/>
        </w:rPr>
        <w:t xml:space="preserve">.  Deny the allegations in the second sentence in paragraph 49, and further states </w:t>
      </w:r>
      <w:r w:rsidR="00DE7C63">
        <w:rPr>
          <w:sz w:val="28"/>
          <w:szCs w:val="28"/>
        </w:rPr>
        <w:t>that the Complaint mischaracterizes the nature of the inquiries made by the NFA</w:t>
      </w:r>
      <w:r w:rsidR="00AE562C">
        <w:rPr>
          <w:sz w:val="28"/>
          <w:szCs w:val="28"/>
        </w:rPr>
        <w:t xml:space="preserve"> during the referred to telephone conversation among Cynthia Cain, Mawdsley and Tanner and further states </w:t>
      </w:r>
      <w:r w:rsidR="004D3A5F">
        <w:rPr>
          <w:sz w:val="28"/>
          <w:szCs w:val="28"/>
        </w:rPr>
        <w:t>that Mawdsley offered to put the NFA staff in contact with personnel at the foreign bank, UBS AG, that would be able to answer any question that the NFA might have regarding the nature of the account and the type of the transactions that could be conducted in an account of such type</w:t>
      </w:r>
      <w:r w:rsidR="00113111">
        <w:rPr>
          <w:sz w:val="28"/>
          <w:szCs w:val="28"/>
        </w:rPr>
        <w:t>.</w:t>
      </w:r>
      <w:r w:rsidR="00A25100">
        <w:rPr>
          <w:sz w:val="28"/>
          <w:szCs w:val="28"/>
        </w:rPr>
        <w:t xml:space="preserve">  The NFA declined the opportunity to be put in contact with UBS AG.</w:t>
      </w:r>
    </w:p>
    <w:p w:rsidR="00120BF7" w:rsidRDefault="00637B88" w:rsidP="007B2D14">
      <w:pPr>
        <w:pStyle w:val="ListParagraph"/>
        <w:numPr>
          <w:ilvl w:val="0"/>
          <w:numId w:val="1"/>
        </w:numPr>
        <w:spacing w:after="240" w:line="480" w:lineRule="auto"/>
        <w:ind w:left="0" w:firstLine="720"/>
        <w:jc w:val="both"/>
        <w:rPr>
          <w:sz w:val="28"/>
          <w:szCs w:val="28"/>
        </w:rPr>
      </w:pPr>
      <w:r>
        <w:rPr>
          <w:sz w:val="28"/>
          <w:szCs w:val="28"/>
        </w:rPr>
        <w:t>Admits the allegations in paragraph 50, and further states that the letter should be read, interpreted and enforced as a whole.</w:t>
      </w:r>
    </w:p>
    <w:p w:rsidR="00120BF7" w:rsidRDefault="00DB6014" w:rsidP="007B2D14">
      <w:pPr>
        <w:pStyle w:val="ListParagraph"/>
        <w:numPr>
          <w:ilvl w:val="0"/>
          <w:numId w:val="1"/>
        </w:numPr>
        <w:spacing w:after="240" w:line="480" w:lineRule="auto"/>
        <w:ind w:left="0" w:firstLine="720"/>
        <w:jc w:val="both"/>
        <w:rPr>
          <w:sz w:val="28"/>
          <w:szCs w:val="28"/>
        </w:rPr>
      </w:pPr>
      <w:r>
        <w:rPr>
          <w:sz w:val="28"/>
          <w:szCs w:val="28"/>
        </w:rPr>
        <w:t>Admits the allegations in paragraph 51.</w:t>
      </w:r>
    </w:p>
    <w:p w:rsidR="00120BF7" w:rsidRDefault="00450D06" w:rsidP="007B2D14">
      <w:pPr>
        <w:pStyle w:val="ListParagraph"/>
        <w:numPr>
          <w:ilvl w:val="0"/>
          <w:numId w:val="1"/>
        </w:numPr>
        <w:spacing w:after="240" w:line="480" w:lineRule="auto"/>
        <w:ind w:left="0" w:firstLine="720"/>
        <w:jc w:val="both"/>
        <w:rPr>
          <w:sz w:val="28"/>
          <w:szCs w:val="28"/>
        </w:rPr>
      </w:pPr>
      <w:r>
        <w:rPr>
          <w:sz w:val="28"/>
          <w:szCs w:val="28"/>
        </w:rPr>
        <w:lastRenderedPageBreak/>
        <w:t>Deny the allegations in paragraph 52, and ILQ further states that the allegations</w:t>
      </w:r>
      <w:r w:rsidR="00FA622C">
        <w:rPr>
          <w:sz w:val="28"/>
          <w:szCs w:val="28"/>
        </w:rPr>
        <w:t xml:space="preserve"> are a m</w:t>
      </w:r>
      <w:r>
        <w:rPr>
          <w:sz w:val="28"/>
          <w:szCs w:val="28"/>
        </w:rPr>
        <w:t>ischaracterization of the communications, good faith efforts</w:t>
      </w:r>
      <w:r w:rsidR="00FA622C">
        <w:rPr>
          <w:sz w:val="28"/>
          <w:szCs w:val="28"/>
        </w:rPr>
        <w:t>,</w:t>
      </w:r>
      <w:r>
        <w:rPr>
          <w:sz w:val="28"/>
          <w:szCs w:val="28"/>
        </w:rPr>
        <w:t xml:space="preserve"> and production of information between March 18, 2013 and September 2013.</w:t>
      </w:r>
    </w:p>
    <w:p w:rsidR="00120BF7" w:rsidRDefault="0056396B" w:rsidP="007B2D14">
      <w:pPr>
        <w:pStyle w:val="ListParagraph"/>
        <w:numPr>
          <w:ilvl w:val="0"/>
          <w:numId w:val="1"/>
        </w:numPr>
        <w:spacing w:after="240" w:line="480" w:lineRule="auto"/>
        <w:ind w:left="0" w:firstLine="720"/>
        <w:jc w:val="both"/>
        <w:rPr>
          <w:sz w:val="28"/>
          <w:szCs w:val="28"/>
        </w:rPr>
      </w:pPr>
      <w:r>
        <w:rPr>
          <w:sz w:val="28"/>
          <w:szCs w:val="28"/>
        </w:rPr>
        <w:t>Deny the allegations in paragraph 53</w:t>
      </w:r>
      <w:r w:rsidR="000E32F6">
        <w:rPr>
          <w:sz w:val="28"/>
          <w:szCs w:val="28"/>
        </w:rPr>
        <w:t xml:space="preserve">, and further states </w:t>
      </w:r>
      <w:r w:rsidR="007D6B81">
        <w:rPr>
          <w:sz w:val="28"/>
          <w:szCs w:val="28"/>
        </w:rPr>
        <w:t>tha</w:t>
      </w:r>
      <w:r w:rsidR="00573982">
        <w:rPr>
          <w:sz w:val="28"/>
          <w:szCs w:val="28"/>
        </w:rPr>
        <w:t>t in a series of communications</w:t>
      </w:r>
      <w:r w:rsidR="007D6B81">
        <w:rPr>
          <w:sz w:val="28"/>
          <w:szCs w:val="28"/>
        </w:rPr>
        <w:t xml:space="preserve"> the NFA asked for information on a “piecemeal basis.”</w:t>
      </w:r>
    </w:p>
    <w:p w:rsidR="00120BF7" w:rsidRDefault="0056396B" w:rsidP="007B2D14">
      <w:pPr>
        <w:pStyle w:val="ListParagraph"/>
        <w:numPr>
          <w:ilvl w:val="0"/>
          <w:numId w:val="1"/>
        </w:numPr>
        <w:spacing w:after="240" w:line="480" w:lineRule="auto"/>
        <w:ind w:left="0" w:firstLine="720"/>
        <w:jc w:val="both"/>
        <w:rPr>
          <w:sz w:val="28"/>
          <w:szCs w:val="28"/>
        </w:rPr>
      </w:pPr>
      <w:r>
        <w:rPr>
          <w:sz w:val="28"/>
          <w:szCs w:val="28"/>
        </w:rPr>
        <w:t>Deny the allegations in paragraph 54.</w:t>
      </w:r>
    </w:p>
    <w:p w:rsidR="00120BF7" w:rsidRDefault="0056396B" w:rsidP="007B2D14">
      <w:pPr>
        <w:pStyle w:val="ListParagraph"/>
        <w:numPr>
          <w:ilvl w:val="0"/>
          <w:numId w:val="1"/>
        </w:numPr>
        <w:spacing w:line="480" w:lineRule="auto"/>
        <w:ind w:left="0" w:firstLine="720"/>
        <w:contextualSpacing w:val="0"/>
        <w:jc w:val="both"/>
        <w:rPr>
          <w:sz w:val="28"/>
          <w:szCs w:val="28"/>
        </w:rPr>
      </w:pPr>
      <w:r>
        <w:rPr>
          <w:sz w:val="28"/>
          <w:szCs w:val="28"/>
        </w:rPr>
        <w:t>Deny the allegations in paragraph 55.</w:t>
      </w:r>
    </w:p>
    <w:p w:rsidR="0056396B" w:rsidRPr="0056396B" w:rsidRDefault="0056396B" w:rsidP="007B2D14">
      <w:pPr>
        <w:spacing w:line="480" w:lineRule="auto"/>
        <w:jc w:val="both"/>
        <w:rPr>
          <w:b/>
          <w:sz w:val="28"/>
          <w:szCs w:val="28"/>
          <w:u w:val="single"/>
        </w:rPr>
      </w:pPr>
      <w:r w:rsidRPr="0056396B">
        <w:rPr>
          <w:b/>
          <w:sz w:val="28"/>
          <w:szCs w:val="28"/>
          <w:u w:val="single"/>
        </w:rPr>
        <w:t>Count II</w:t>
      </w:r>
    </w:p>
    <w:p w:rsidR="00120BF7" w:rsidRDefault="00565002" w:rsidP="007B2D14">
      <w:pPr>
        <w:pStyle w:val="ListParagraph"/>
        <w:numPr>
          <w:ilvl w:val="0"/>
          <w:numId w:val="1"/>
        </w:numPr>
        <w:spacing w:after="240" w:line="480" w:lineRule="auto"/>
        <w:ind w:left="0" w:firstLine="720"/>
        <w:jc w:val="both"/>
        <w:rPr>
          <w:sz w:val="28"/>
          <w:szCs w:val="28"/>
        </w:rPr>
      </w:pPr>
      <w:r w:rsidRPr="00120BF7">
        <w:rPr>
          <w:sz w:val="28"/>
          <w:szCs w:val="28"/>
        </w:rPr>
        <w:t xml:space="preserve">ILQ reasserts the answers heretofore provided in paragraphs </w:t>
      </w:r>
      <w:r w:rsidR="005D29C2">
        <w:rPr>
          <w:sz w:val="28"/>
          <w:szCs w:val="28"/>
        </w:rPr>
        <w:t>1, 3, 5-15 and 17.</w:t>
      </w:r>
    </w:p>
    <w:p w:rsidR="00E81D5F" w:rsidRDefault="00B33353" w:rsidP="007B2D14">
      <w:pPr>
        <w:pStyle w:val="ListParagraph"/>
        <w:numPr>
          <w:ilvl w:val="0"/>
          <w:numId w:val="1"/>
        </w:numPr>
        <w:spacing w:after="240" w:line="480" w:lineRule="auto"/>
        <w:ind w:left="0" w:firstLine="720"/>
        <w:jc w:val="both"/>
        <w:rPr>
          <w:sz w:val="28"/>
          <w:szCs w:val="28"/>
        </w:rPr>
      </w:pPr>
      <w:r w:rsidRPr="00E81D5F">
        <w:rPr>
          <w:sz w:val="28"/>
          <w:szCs w:val="28"/>
        </w:rPr>
        <w:t>Admits the allegations in paragraph 57</w:t>
      </w:r>
      <w:r w:rsidR="00C63A83" w:rsidRPr="00E81D5F">
        <w:rPr>
          <w:sz w:val="28"/>
          <w:szCs w:val="28"/>
        </w:rPr>
        <w:t xml:space="preserve">.  </w:t>
      </w:r>
    </w:p>
    <w:p w:rsidR="00961BC9" w:rsidRPr="00E81D5F" w:rsidRDefault="00E81D5F" w:rsidP="007B2D14">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sentence </w:t>
      </w:r>
      <w:r w:rsidR="00E518DA">
        <w:rPr>
          <w:sz w:val="28"/>
          <w:szCs w:val="28"/>
        </w:rPr>
        <w:t xml:space="preserve">in </w:t>
      </w:r>
      <w:r>
        <w:rPr>
          <w:sz w:val="28"/>
          <w:szCs w:val="28"/>
        </w:rPr>
        <w:t xml:space="preserve">paragraph 58, and further state that Pieron’s ability to have the NFA’s requests met in a timely and proper manner were limited by ILQ’s, Tanner’s, Krier’s and his own lack of possession, custody </w:t>
      </w:r>
      <w:r w:rsidR="00300658">
        <w:rPr>
          <w:sz w:val="28"/>
          <w:szCs w:val="28"/>
        </w:rPr>
        <w:t xml:space="preserve">or </w:t>
      </w:r>
      <w:r>
        <w:rPr>
          <w:sz w:val="28"/>
          <w:szCs w:val="28"/>
        </w:rPr>
        <w:t xml:space="preserve">control over </w:t>
      </w:r>
      <w:r w:rsidR="00EF2EF3">
        <w:rPr>
          <w:sz w:val="28"/>
          <w:szCs w:val="28"/>
        </w:rPr>
        <w:t>H</w:t>
      </w:r>
      <w:r>
        <w:rPr>
          <w:sz w:val="28"/>
          <w:szCs w:val="28"/>
        </w:rPr>
        <w:t xml:space="preserve">McP’s financial information. </w:t>
      </w:r>
      <w:r w:rsidR="00C63A83" w:rsidRPr="00E81D5F">
        <w:rPr>
          <w:sz w:val="28"/>
          <w:szCs w:val="28"/>
        </w:rPr>
        <w:t xml:space="preserve">Deny the allegations in the second and third sentences </w:t>
      </w:r>
      <w:r w:rsidR="00E518DA">
        <w:rPr>
          <w:sz w:val="28"/>
          <w:szCs w:val="28"/>
        </w:rPr>
        <w:t xml:space="preserve">in </w:t>
      </w:r>
      <w:r w:rsidR="00C63A83" w:rsidRPr="00E81D5F">
        <w:rPr>
          <w:sz w:val="28"/>
          <w:szCs w:val="28"/>
        </w:rPr>
        <w:t>paragraph 5</w:t>
      </w:r>
      <w:r w:rsidR="00075229" w:rsidRPr="00E81D5F">
        <w:rPr>
          <w:sz w:val="28"/>
          <w:szCs w:val="28"/>
        </w:rPr>
        <w:t>8</w:t>
      </w:r>
      <w:r w:rsidR="00961BC9" w:rsidRPr="00E81D5F">
        <w:rPr>
          <w:sz w:val="28"/>
          <w:szCs w:val="28"/>
        </w:rPr>
        <w:t>.</w:t>
      </w:r>
    </w:p>
    <w:p w:rsidR="00075229" w:rsidRPr="00120BF7" w:rsidRDefault="00C63A83" w:rsidP="007B2D14">
      <w:pPr>
        <w:pStyle w:val="ListParagraph"/>
        <w:numPr>
          <w:ilvl w:val="0"/>
          <w:numId w:val="1"/>
        </w:numPr>
        <w:spacing w:line="480" w:lineRule="auto"/>
        <w:ind w:left="0" w:firstLine="720"/>
        <w:contextualSpacing w:val="0"/>
        <w:jc w:val="both"/>
        <w:rPr>
          <w:sz w:val="28"/>
          <w:szCs w:val="28"/>
        </w:rPr>
      </w:pPr>
      <w:r>
        <w:rPr>
          <w:sz w:val="28"/>
          <w:szCs w:val="28"/>
        </w:rPr>
        <w:t>Deny the allegations in paragraph 59.</w:t>
      </w:r>
    </w:p>
    <w:p w:rsidR="0056101E" w:rsidRPr="0056101E" w:rsidRDefault="0056101E" w:rsidP="007B2D14">
      <w:pPr>
        <w:spacing w:line="480" w:lineRule="auto"/>
        <w:jc w:val="both"/>
        <w:rPr>
          <w:b/>
          <w:sz w:val="28"/>
          <w:szCs w:val="28"/>
          <w:u w:val="single"/>
        </w:rPr>
      </w:pPr>
      <w:r w:rsidRPr="0056101E">
        <w:rPr>
          <w:b/>
          <w:sz w:val="28"/>
          <w:szCs w:val="28"/>
          <w:u w:val="single"/>
        </w:rPr>
        <w:t>Affirmative Defenses</w:t>
      </w:r>
    </w:p>
    <w:p w:rsidR="0056101E" w:rsidRDefault="0056101E" w:rsidP="007B2D14">
      <w:pPr>
        <w:pStyle w:val="ListParagraph"/>
        <w:numPr>
          <w:ilvl w:val="0"/>
          <w:numId w:val="1"/>
        </w:numPr>
        <w:spacing w:line="480" w:lineRule="auto"/>
        <w:ind w:left="0" w:firstLine="720"/>
        <w:contextualSpacing w:val="0"/>
        <w:jc w:val="both"/>
        <w:rPr>
          <w:sz w:val="28"/>
          <w:szCs w:val="28"/>
        </w:rPr>
      </w:pPr>
      <w:r>
        <w:rPr>
          <w:sz w:val="28"/>
          <w:szCs w:val="28"/>
        </w:rPr>
        <w:t>The NFA Complaint fails to state causes of action upon which relief can be granted.</w:t>
      </w:r>
    </w:p>
    <w:p w:rsidR="00143300" w:rsidRDefault="00143300" w:rsidP="007B2D14">
      <w:pPr>
        <w:pStyle w:val="ListParagraph"/>
        <w:numPr>
          <w:ilvl w:val="0"/>
          <w:numId w:val="1"/>
        </w:numPr>
        <w:spacing w:after="240" w:line="480" w:lineRule="auto"/>
        <w:ind w:left="0" w:firstLine="720"/>
        <w:jc w:val="both"/>
        <w:rPr>
          <w:sz w:val="28"/>
          <w:szCs w:val="28"/>
        </w:rPr>
      </w:pPr>
      <w:r>
        <w:rPr>
          <w:sz w:val="28"/>
          <w:szCs w:val="28"/>
        </w:rPr>
        <w:lastRenderedPageBreak/>
        <w:t xml:space="preserve">The NFA Complaint fails to allege </w:t>
      </w:r>
      <w:r w:rsidR="00573982">
        <w:rPr>
          <w:sz w:val="28"/>
          <w:szCs w:val="28"/>
        </w:rPr>
        <w:t xml:space="preserve">facts </w:t>
      </w:r>
      <w:r>
        <w:rPr>
          <w:sz w:val="28"/>
          <w:szCs w:val="28"/>
        </w:rPr>
        <w:t xml:space="preserve">sufficient to establish the required elements for a finding of a violation of Compliance Rule 2-5 by ILQ, Tanner and/or Krier.  </w:t>
      </w:r>
    </w:p>
    <w:p w:rsidR="00143300" w:rsidRDefault="00143300" w:rsidP="007B2D14">
      <w:pPr>
        <w:pStyle w:val="ListParagraph"/>
        <w:numPr>
          <w:ilvl w:val="0"/>
          <w:numId w:val="1"/>
        </w:numPr>
        <w:spacing w:after="240" w:line="480" w:lineRule="auto"/>
        <w:ind w:left="0" w:firstLine="720"/>
        <w:jc w:val="both"/>
        <w:rPr>
          <w:sz w:val="28"/>
          <w:szCs w:val="28"/>
        </w:rPr>
      </w:pPr>
      <w:r>
        <w:rPr>
          <w:sz w:val="28"/>
          <w:szCs w:val="28"/>
        </w:rPr>
        <w:t xml:space="preserve">The NFA Complaint fails to allege </w:t>
      </w:r>
      <w:r w:rsidR="00573982">
        <w:rPr>
          <w:sz w:val="28"/>
          <w:szCs w:val="28"/>
        </w:rPr>
        <w:t xml:space="preserve">facts </w:t>
      </w:r>
      <w:r>
        <w:rPr>
          <w:sz w:val="28"/>
          <w:szCs w:val="28"/>
        </w:rPr>
        <w:t xml:space="preserve">sufficient to establish the required elements for a finding of a violation of Compliance Rule 2-36(e) by Pieron.  </w:t>
      </w:r>
    </w:p>
    <w:p w:rsidR="0056101E" w:rsidRPr="00D14BEF" w:rsidRDefault="00AD2F37" w:rsidP="007B2D14">
      <w:pPr>
        <w:pStyle w:val="ListParagraph"/>
        <w:numPr>
          <w:ilvl w:val="0"/>
          <w:numId w:val="1"/>
        </w:numPr>
        <w:spacing w:after="240" w:line="480" w:lineRule="auto"/>
        <w:ind w:left="0" w:firstLine="720"/>
        <w:jc w:val="both"/>
        <w:rPr>
          <w:sz w:val="28"/>
          <w:szCs w:val="28"/>
        </w:rPr>
      </w:pPr>
      <w:r w:rsidRPr="00D14BEF">
        <w:rPr>
          <w:sz w:val="28"/>
          <w:szCs w:val="28"/>
        </w:rPr>
        <w:t>The NFA’s own actions, including those actions alleged by it in its Complaint</w:t>
      </w:r>
      <w:r w:rsidR="008231B3">
        <w:rPr>
          <w:sz w:val="28"/>
          <w:szCs w:val="28"/>
        </w:rPr>
        <w:t xml:space="preserve"> and those to be made a matter of the record at the hearing</w:t>
      </w:r>
      <w:r w:rsidRPr="00D14BEF">
        <w:rPr>
          <w:sz w:val="28"/>
          <w:szCs w:val="28"/>
        </w:rPr>
        <w:t xml:space="preserve">, </w:t>
      </w:r>
      <w:r w:rsidR="00D14BEF" w:rsidRPr="00D14BEF">
        <w:rPr>
          <w:sz w:val="28"/>
          <w:szCs w:val="28"/>
        </w:rPr>
        <w:t>establish that there has not been a violation of Compliance Rule 2-5 by ILQ, Tanner or Krier or a violation of Compliance Rule 2-36(e) by Pieron.</w:t>
      </w:r>
    </w:p>
    <w:p w:rsidR="00857F9B" w:rsidRDefault="00C33933" w:rsidP="007B2D14">
      <w:pPr>
        <w:spacing w:after="240" w:line="480" w:lineRule="auto"/>
        <w:ind w:firstLine="720"/>
        <w:jc w:val="both"/>
        <w:rPr>
          <w:sz w:val="28"/>
          <w:szCs w:val="28"/>
        </w:rPr>
      </w:pPr>
      <w:r w:rsidRPr="00091DC4">
        <w:rPr>
          <w:b/>
          <w:sz w:val="28"/>
          <w:szCs w:val="28"/>
        </w:rPr>
        <w:t>WHEREFORE</w:t>
      </w:r>
      <w:r>
        <w:rPr>
          <w:sz w:val="28"/>
          <w:szCs w:val="28"/>
        </w:rPr>
        <w:t xml:space="preserve">, </w:t>
      </w:r>
      <w:r w:rsidR="00A23661">
        <w:rPr>
          <w:sz w:val="28"/>
          <w:szCs w:val="28"/>
        </w:rPr>
        <w:t xml:space="preserve">Tanner </w:t>
      </w:r>
      <w:r w:rsidR="00091DC4">
        <w:rPr>
          <w:sz w:val="28"/>
          <w:szCs w:val="28"/>
        </w:rPr>
        <w:t>respectfully requests that the NFA</w:t>
      </w:r>
      <w:r w:rsidR="006345C6">
        <w:rPr>
          <w:sz w:val="28"/>
          <w:szCs w:val="28"/>
        </w:rPr>
        <w:t xml:space="preserve"> Business Conduct Committee </w:t>
      </w:r>
      <w:r w:rsidR="0056101E">
        <w:rPr>
          <w:sz w:val="28"/>
          <w:szCs w:val="28"/>
        </w:rPr>
        <w:t>deny the relief sought and dismiss</w:t>
      </w:r>
      <w:r w:rsidR="00A23661">
        <w:rPr>
          <w:sz w:val="28"/>
          <w:szCs w:val="28"/>
        </w:rPr>
        <w:t xml:space="preserve"> </w:t>
      </w:r>
      <w:r w:rsidR="0056101E">
        <w:rPr>
          <w:sz w:val="28"/>
          <w:szCs w:val="28"/>
        </w:rPr>
        <w:t xml:space="preserve">the Complaint against </w:t>
      </w:r>
      <w:r w:rsidR="00A23661">
        <w:rPr>
          <w:sz w:val="28"/>
          <w:szCs w:val="28"/>
        </w:rPr>
        <w:t xml:space="preserve">him </w:t>
      </w:r>
      <w:r w:rsidR="0056101E">
        <w:rPr>
          <w:sz w:val="28"/>
          <w:szCs w:val="28"/>
        </w:rPr>
        <w:t xml:space="preserve">with prejudice.  </w:t>
      </w:r>
      <w:r w:rsidR="007C0965">
        <w:rPr>
          <w:sz w:val="28"/>
          <w:szCs w:val="28"/>
        </w:rPr>
        <w:tab/>
      </w:r>
      <w:r w:rsidR="007C0965">
        <w:rPr>
          <w:sz w:val="28"/>
          <w:szCs w:val="28"/>
        </w:rPr>
        <w:tab/>
      </w:r>
    </w:p>
    <w:p w:rsidR="007C05D6" w:rsidRDefault="0087444C" w:rsidP="007B2D14">
      <w:pPr>
        <w:spacing w:line="48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C05D6">
        <w:rPr>
          <w:sz w:val="28"/>
          <w:szCs w:val="28"/>
        </w:rPr>
        <w:t xml:space="preserve">Respectfully </w:t>
      </w:r>
      <w:r w:rsidR="00306F82">
        <w:rPr>
          <w:sz w:val="28"/>
          <w:szCs w:val="28"/>
        </w:rPr>
        <w:t>s</w:t>
      </w:r>
      <w:r w:rsidR="007C05D6">
        <w:rPr>
          <w:sz w:val="28"/>
          <w:szCs w:val="28"/>
        </w:rPr>
        <w:t>ubmitted,</w:t>
      </w:r>
    </w:p>
    <w:p w:rsidR="007C05D6" w:rsidRPr="00781258" w:rsidRDefault="00781258" w:rsidP="007B2D1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C05D6" w:rsidRDefault="007C05D6" w:rsidP="007B2D14">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1F63A6">
        <w:rPr>
          <w:sz w:val="28"/>
          <w:szCs w:val="28"/>
        </w:rPr>
        <w:tab/>
      </w:r>
      <w:r w:rsidR="00482A5E">
        <w:rPr>
          <w:sz w:val="28"/>
          <w:szCs w:val="28"/>
          <w:u w:val="single"/>
        </w:rPr>
        <w:tab/>
      </w:r>
      <w:r w:rsidR="00482A5E">
        <w:rPr>
          <w:sz w:val="28"/>
          <w:szCs w:val="28"/>
          <w:u w:val="single"/>
        </w:rPr>
        <w:tab/>
        <w:t>/s/</w:t>
      </w:r>
      <w:r w:rsidR="00482A5E">
        <w:rPr>
          <w:sz w:val="28"/>
          <w:szCs w:val="28"/>
          <w:u w:val="single"/>
        </w:rPr>
        <w:tab/>
      </w:r>
      <w:r w:rsidR="00482A5E">
        <w:rPr>
          <w:sz w:val="28"/>
          <w:szCs w:val="28"/>
          <w:u w:val="single"/>
        </w:rPr>
        <w:tab/>
      </w:r>
      <w:r w:rsidR="00482A5E">
        <w:rPr>
          <w:sz w:val="28"/>
          <w:szCs w:val="28"/>
          <w:u w:val="single"/>
        </w:rPr>
        <w:tab/>
      </w:r>
      <w:bookmarkStart w:id="0" w:name="_GoBack"/>
      <w:bookmarkEnd w:id="0"/>
    </w:p>
    <w:p w:rsidR="007C05D6" w:rsidRDefault="007C05D6" w:rsidP="007B2D14">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1F63A6">
        <w:rPr>
          <w:sz w:val="28"/>
          <w:szCs w:val="28"/>
        </w:rPr>
        <w:tab/>
      </w:r>
      <w:r>
        <w:rPr>
          <w:sz w:val="28"/>
          <w:szCs w:val="28"/>
        </w:rPr>
        <w:t xml:space="preserve">John M. </w:t>
      </w:r>
      <w:proofErr w:type="spellStart"/>
      <w:r>
        <w:rPr>
          <w:sz w:val="28"/>
          <w:szCs w:val="28"/>
        </w:rPr>
        <w:t>Fedders</w:t>
      </w:r>
      <w:proofErr w:type="spellEnd"/>
    </w:p>
    <w:p w:rsidR="007C05D6" w:rsidRDefault="007C05D6" w:rsidP="007B2D1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Law Office of John M. </w:t>
      </w:r>
      <w:proofErr w:type="spellStart"/>
      <w:r>
        <w:rPr>
          <w:sz w:val="28"/>
          <w:szCs w:val="28"/>
        </w:rPr>
        <w:t>Fedders</w:t>
      </w:r>
      <w:proofErr w:type="spellEnd"/>
    </w:p>
    <w:p w:rsidR="007C05D6" w:rsidRDefault="007C05D6" w:rsidP="007B2D1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1914 Sunderland Place, N.W.</w:t>
      </w:r>
    </w:p>
    <w:p w:rsidR="007C05D6" w:rsidRDefault="007C05D6" w:rsidP="007B2D1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Washington, D.C. 20036</w:t>
      </w:r>
    </w:p>
    <w:p w:rsidR="007C05D6" w:rsidRDefault="007C05D6" w:rsidP="007B2D1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Tel. No. 202-659-2424</w:t>
      </w:r>
    </w:p>
    <w:p w:rsidR="007C05D6" w:rsidRDefault="007C05D6" w:rsidP="007B2D1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jfedders@</w:t>
      </w:r>
      <w:r w:rsidR="009508CC">
        <w:rPr>
          <w:sz w:val="28"/>
          <w:szCs w:val="28"/>
        </w:rPr>
        <w:t>gmail.com</w:t>
      </w:r>
    </w:p>
    <w:p w:rsidR="007C05D6" w:rsidRPr="0054749F" w:rsidRDefault="007C05D6" w:rsidP="007B2D14">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 xml:space="preserve">Counsel for </w:t>
      </w:r>
      <w:r w:rsidR="00A23661">
        <w:rPr>
          <w:b/>
          <w:sz w:val="28"/>
          <w:szCs w:val="28"/>
        </w:rPr>
        <w:t>Jason L. Tanner</w:t>
      </w:r>
    </w:p>
    <w:p w:rsidR="00306F82" w:rsidRDefault="004B7713" w:rsidP="007B2D14">
      <w:pPr>
        <w:spacing w:line="480" w:lineRule="auto"/>
        <w:rPr>
          <w:sz w:val="28"/>
          <w:szCs w:val="28"/>
        </w:rPr>
      </w:pPr>
      <w:r>
        <w:rPr>
          <w:sz w:val="28"/>
          <w:szCs w:val="28"/>
        </w:rPr>
        <w:t>February</w:t>
      </w:r>
      <w:r w:rsidR="009508CC">
        <w:rPr>
          <w:sz w:val="28"/>
          <w:szCs w:val="28"/>
        </w:rPr>
        <w:t xml:space="preserve"> 1</w:t>
      </w:r>
      <w:r w:rsidR="001A6E3F">
        <w:rPr>
          <w:sz w:val="28"/>
          <w:szCs w:val="28"/>
        </w:rPr>
        <w:t>8</w:t>
      </w:r>
      <w:r>
        <w:rPr>
          <w:sz w:val="28"/>
          <w:szCs w:val="28"/>
        </w:rPr>
        <w:t>, 2014</w:t>
      </w:r>
    </w:p>
    <w:p w:rsidR="007C05D6" w:rsidRPr="006C63C8" w:rsidRDefault="007C05D6" w:rsidP="007B2D14">
      <w:pPr>
        <w:jc w:val="center"/>
        <w:rPr>
          <w:sz w:val="28"/>
          <w:szCs w:val="28"/>
        </w:rPr>
      </w:pPr>
      <w:r w:rsidRPr="006C63C8">
        <w:rPr>
          <w:b/>
          <w:sz w:val="28"/>
          <w:szCs w:val="28"/>
          <w:u w:val="single"/>
        </w:rPr>
        <w:lastRenderedPageBreak/>
        <w:t>Certificate of Service</w:t>
      </w:r>
    </w:p>
    <w:p w:rsidR="00857F9B" w:rsidRPr="006C63C8" w:rsidRDefault="00857F9B" w:rsidP="007B2D14">
      <w:pPr>
        <w:rPr>
          <w:sz w:val="28"/>
          <w:szCs w:val="28"/>
        </w:rPr>
      </w:pPr>
    </w:p>
    <w:p w:rsidR="007C05D6" w:rsidRPr="006C63C8" w:rsidRDefault="007C05D6" w:rsidP="007B2D14">
      <w:pPr>
        <w:jc w:val="both"/>
        <w:rPr>
          <w:sz w:val="28"/>
          <w:szCs w:val="28"/>
        </w:rPr>
      </w:pPr>
      <w:r w:rsidRPr="006C63C8">
        <w:rPr>
          <w:sz w:val="28"/>
          <w:szCs w:val="28"/>
        </w:rPr>
        <w:tab/>
        <w:t xml:space="preserve">I, John M. </w:t>
      </w:r>
      <w:proofErr w:type="spellStart"/>
      <w:r w:rsidRPr="006C63C8">
        <w:rPr>
          <w:sz w:val="28"/>
          <w:szCs w:val="28"/>
        </w:rPr>
        <w:t>Fedders</w:t>
      </w:r>
      <w:proofErr w:type="spellEnd"/>
      <w:r w:rsidRPr="006C63C8">
        <w:rPr>
          <w:sz w:val="28"/>
          <w:szCs w:val="28"/>
        </w:rPr>
        <w:t xml:space="preserve">, counsel for </w:t>
      </w:r>
      <w:r w:rsidR="00A23661">
        <w:rPr>
          <w:sz w:val="28"/>
          <w:szCs w:val="28"/>
        </w:rPr>
        <w:t>Jason L. Tanner</w:t>
      </w:r>
      <w:r w:rsidRPr="006C63C8">
        <w:rPr>
          <w:sz w:val="28"/>
          <w:szCs w:val="28"/>
        </w:rPr>
        <w:t xml:space="preserve">, hereby certify that </w:t>
      </w:r>
      <w:r w:rsidR="001F63A6" w:rsidRPr="006C63C8">
        <w:rPr>
          <w:sz w:val="28"/>
          <w:szCs w:val="28"/>
        </w:rPr>
        <w:t>on</w:t>
      </w:r>
      <w:r w:rsidR="004B7713" w:rsidRPr="006C63C8">
        <w:rPr>
          <w:sz w:val="28"/>
          <w:szCs w:val="28"/>
        </w:rPr>
        <w:t xml:space="preserve"> February </w:t>
      </w:r>
      <w:r w:rsidR="00A92B06">
        <w:rPr>
          <w:sz w:val="28"/>
          <w:szCs w:val="28"/>
        </w:rPr>
        <w:t>1</w:t>
      </w:r>
      <w:r w:rsidR="001A6E3F">
        <w:rPr>
          <w:sz w:val="28"/>
          <w:szCs w:val="28"/>
        </w:rPr>
        <w:t>8</w:t>
      </w:r>
      <w:r w:rsidR="004B7713" w:rsidRPr="006C63C8">
        <w:rPr>
          <w:sz w:val="28"/>
          <w:szCs w:val="28"/>
        </w:rPr>
        <w:t>, 2014</w:t>
      </w:r>
      <w:r w:rsidRPr="006C63C8">
        <w:rPr>
          <w:sz w:val="28"/>
          <w:szCs w:val="28"/>
        </w:rPr>
        <w:t xml:space="preserve">, true and correct copies of the foregoing </w:t>
      </w:r>
      <w:r w:rsidR="00A23661">
        <w:rPr>
          <w:b/>
          <w:sz w:val="28"/>
          <w:szCs w:val="28"/>
        </w:rPr>
        <w:t xml:space="preserve">Jason L. Tanner’s </w:t>
      </w:r>
      <w:r w:rsidRPr="006C63C8">
        <w:rPr>
          <w:b/>
          <w:sz w:val="28"/>
          <w:szCs w:val="28"/>
        </w:rPr>
        <w:t>Answer</w:t>
      </w:r>
      <w:r w:rsidR="001F63A6" w:rsidRPr="006C63C8">
        <w:rPr>
          <w:b/>
          <w:sz w:val="28"/>
          <w:szCs w:val="28"/>
        </w:rPr>
        <w:t xml:space="preserve"> to </w:t>
      </w:r>
      <w:proofErr w:type="spellStart"/>
      <w:r w:rsidR="001F63A6" w:rsidRPr="006C63C8">
        <w:rPr>
          <w:b/>
          <w:sz w:val="28"/>
          <w:szCs w:val="28"/>
        </w:rPr>
        <w:t>NFA’s</w:t>
      </w:r>
      <w:proofErr w:type="spellEnd"/>
      <w:r w:rsidR="001F63A6" w:rsidRPr="006C63C8">
        <w:rPr>
          <w:b/>
          <w:sz w:val="28"/>
          <w:szCs w:val="28"/>
        </w:rPr>
        <w:t xml:space="preserve"> Complaint</w:t>
      </w:r>
      <w:r w:rsidR="00282A8D" w:rsidRPr="006C63C8">
        <w:rPr>
          <w:b/>
          <w:sz w:val="28"/>
          <w:szCs w:val="28"/>
        </w:rPr>
        <w:t xml:space="preserve"> </w:t>
      </w:r>
      <w:r w:rsidR="004B7713" w:rsidRPr="006C63C8">
        <w:rPr>
          <w:b/>
          <w:sz w:val="28"/>
          <w:szCs w:val="28"/>
        </w:rPr>
        <w:t>filed January 13, 2014</w:t>
      </w:r>
      <w:r w:rsidRPr="006C63C8">
        <w:rPr>
          <w:b/>
          <w:sz w:val="28"/>
          <w:szCs w:val="28"/>
        </w:rPr>
        <w:t xml:space="preserve">, </w:t>
      </w:r>
      <w:r w:rsidRPr="006C63C8">
        <w:rPr>
          <w:sz w:val="28"/>
          <w:szCs w:val="28"/>
        </w:rPr>
        <w:t xml:space="preserve">were served upon the following via Federal Express overnight delivery service for priority delivery on </w:t>
      </w:r>
      <w:r w:rsidR="006C63C8">
        <w:rPr>
          <w:sz w:val="28"/>
          <w:szCs w:val="28"/>
        </w:rPr>
        <w:t xml:space="preserve">February </w:t>
      </w:r>
      <w:r w:rsidR="00A92B06">
        <w:rPr>
          <w:sz w:val="28"/>
          <w:szCs w:val="28"/>
        </w:rPr>
        <w:t>1</w:t>
      </w:r>
      <w:r w:rsidR="001A6E3F">
        <w:rPr>
          <w:sz w:val="28"/>
          <w:szCs w:val="28"/>
        </w:rPr>
        <w:t>9</w:t>
      </w:r>
      <w:r w:rsidR="006C63C8">
        <w:rPr>
          <w:sz w:val="28"/>
          <w:szCs w:val="28"/>
        </w:rPr>
        <w:t>, 2014</w:t>
      </w:r>
      <w:r w:rsidRPr="006C63C8">
        <w:rPr>
          <w:sz w:val="28"/>
          <w:szCs w:val="28"/>
        </w:rPr>
        <w:t>.</w:t>
      </w:r>
    </w:p>
    <w:p w:rsidR="007C05D6" w:rsidRPr="006C63C8" w:rsidRDefault="007C05D6" w:rsidP="007B2D14">
      <w:pPr>
        <w:rPr>
          <w:sz w:val="28"/>
          <w:szCs w:val="28"/>
        </w:rPr>
      </w:pPr>
    </w:p>
    <w:p w:rsidR="00D338C9" w:rsidRPr="006C63C8" w:rsidRDefault="00D338C9" w:rsidP="007B2D14">
      <w:pPr>
        <w:rPr>
          <w:sz w:val="28"/>
          <w:szCs w:val="28"/>
        </w:rPr>
      </w:pPr>
      <w:r w:rsidRPr="006C63C8">
        <w:rPr>
          <w:sz w:val="28"/>
          <w:szCs w:val="28"/>
        </w:rPr>
        <w:t>Legal Department - Docketing</w:t>
      </w:r>
    </w:p>
    <w:p w:rsidR="00D338C9" w:rsidRPr="006C63C8" w:rsidRDefault="00D338C9" w:rsidP="007B2D14">
      <w:pPr>
        <w:rPr>
          <w:sz w:val="28"/>
          <w:szCs w:val="28"/>
        </w:rPr>
      </w:pPr>
      <w:r w:rsidRPr="006C63C8">
        <w:rPr>
          <w:sz w:val="28"/>
          <w:szCs w:val="28"/>
        </w:rPr>
        <w:t>National Futures Association</w:t>
      </w:r>
    </w:p>
    <w:p w:rsidR="00DF5A96" w:rsidRPr="006C63C8" w:rsidRDefault="00DF5A96" w:rsidP="007B2D14">
      <w:pPr>
        <w:rPr>
          <w:sz w:val="28"/>
          <w:szCs w:val="28"/>
        </w:rPr>
      </w:pPr>
      <w:r w:rsidRPr="006C63C8">
        <w:rPr>
          <w:sz w:val="28"/>
          <w:szCs w:val="28"/>
        </w:rPr>
        <w:t>Suite 1800</w:t>
      </w:r>
    </w:p>
    <w:p w:rsidR="00D338C9" w:rsidRPr="006C63C8" w:rsidRDefault="00C43CB4" w:rsidP="007B2D14">
      <w:pPr>
        <w:rPr>
          <w:sz w:val="28"/>
          <w:szCs w:val="28"/>
        </w:rPr>
      </w:pPr>
      <w:r w:rsidRPr="006C63C8">
        <w:rPr>
          <w:sz w:val="28"/>
          <w:szCs w:val="28"/>
        </w:rPr>
        <w:t xml:space="preserve">300 </w:t>
      </w:r>
      <w:r w:rsidR="00D338C9" w:rsidRPr="006C63C8">
        <w:rPr>
          <w:sz w:val="28"/>
          <w:szCs w:val="28"/>
        </w:rPr>
        <w:t>South Riverside Plaza</w:t>
      </w:r>
    </w:p>
    <w:p w:rsidR="00D338C9" w:rsidRPr="006C63C8" w:rsidRDefault="00D338C9" w:rsidP="007B2D14">
      <w:pPr>
        <w:rPr>
          <w:sz w:val="28"/>
          <w:szCs w:val="28"/>
        </w:rPr>
      </w:pPr>
      <w:r w:rsidRPr="006C63C8">
        <w:rPr>
          <w:sz w:val="28"/>
          <w:szCs w:val="28"/>
        </w:rPr>
        <w:t>Chicago, Illinois  60606</w:t>
      </w:r>
    </w:p>
    <w:p w:rsidR="00C61AB0" w:rsidRPr="006C63C8" w:rsidRDefault="00C61AB0" w:rsidP="007B2D14">
      <w:pPr>
        <w:rPr>
          <w:sz w:val="28"/>
          <w:szCs w:val="28"/>
        </w:rPr>
      </w:pPr>
    </w:p>
    <w:p w:rsidR="007F21C3" w:rsidRPr="006C63C8" w:rsidRDefault="006C63C8" w:rsidP="007B2D14">
      <w:pPr>
        <w:rPr>
          <w:sz w:val="28"/>
          <w:szCs w:val="28"/>
        </w:rPr>
      </w:pPr>
      <w:r>
        <w:rPr>
          <w:sz w:val="28"/>
          <w:szCs w:val="28"/>
        </w:rPr>
        <w:t>Cynthia Cain</w:t>
      </w:r>
      <w:r w:rsidR="00A92B06">
        <w:rPr>
          <w:sz w:val="28"/>
          <w:szCs w:val="28"/>
        </w:rPr>
        <w:t xml:space="preserve"> </w:t>
      </w:r>
      <w:proofErr w:type="spellStart"/>
      <w:r w:rsidR="00A92B06">
        <w:rPr>
          <w:sz w:val="28"/>
          <w:szCs w:val="28"/>
        </w:rPr>
        <w:t>Ioannacci</w:t>
      </w:r>
      <w:proofErr w:type="spellEnd"/>
      <w:r>
        <w:rPr>
          <w:sz w:val="28"/>
          <w:szCs w:val="28"/>
        </w:rPr>
        <w:t>, Esq.</w:t>
      </w:r>
    </w:p>
    <w:p w:rsidR="00D338C9" w:rsidRPr="006C63C8" w:rsidRDefault="00E34C87" w:rsidP="007B2D14">
      <w:pPr>
        <w:rPr>
          <w:sz w:val="28"/>
          <w:szCs w:val="28"/>
        </w:rPr>
      </w:pPr>
      <w:r w:rsidRPr="006C63C8">
        <w:rPr>
          <w:sz w:val="28"/>
          <w:szCs w:val="28"/>
        </w:rPr>
        <w:t>Legal Department</w:t>
      </w:r>
    </w:p>
    <w:p w:rsidR="00D338C9" w:rsidRPr="006C63C8" w:rsidRDefault="00D338C9" w:rsidP="007B2D14">
      <w:pPr>
        <w:rPr>
          <w:sz w:val="28"/>
          <w:szCs w:val="28"/>
        </w:rPr>
      </w:pPr>
      <w:r w:rsidRPr="006C63C8">
        <w:rPr>
          <w:sz w:val="28"/>
          <w:szCs w:val="28"/>
        </w:rPr>
        <w:t>National Futures Association</w:t>
      </w:r>
    </w:p>
    <w:p w:rsidR="00DF5A96" w:rsidRPr="006C63C8" w:rsidRDefault="00DF5A96" w:rsidP="007B2D14">
      <w:pPr>
        <w:rPr>
          <w:sz w:val="28"/>
          <w:szCs w:val="28"/>
        </w:rPr>
      </w:pPr>
      <w:r w:rsidRPr="006C63C8">
        <w:rPr>
          <w:sz w:val="28"/>
          <w:szCs w:val="28"/>
        </w:rPr>
        <w:t>Suite 1800</w:t>
      </w:r>
    </w:p>
    <w:p w:rsidR="00D338C9" w:rsidRPr="006C63C8" w:rsidRDefault="00D338C9" w:rsidP="007B2D14">
      <w:pPr>
        <w:rPr>
          <w:sz w:val="28"/>
          <w:szCs w:val="28"/>
        </w:rPr>
      </w:pPr>
      <w:r w:rsidRPr="006C63C8">
        <w:rPr>
          <w:sz w:val="28"/>
          <w:szCs w:val="28"/>
        </w:rPr>
        <w:t>300 South Riverside Plaza</w:t>
      </w:r>
    </w:p>
    <w:p w:rsidR="001F63A6" w:rsidRDefault="00D338C9" w:rsidP="007B2D14">
      <w:pPr>
        <w:rPr>
          <w:sz w:val="28"/>
          <w:szCs w:val="28"/>
        </w:rPr>
      </w:pPr>
      <w:r w:rsidRPr="006C63C8">
        <w:rPr>
          <w:sz w:val="28"/>
          <w:szCs w:val="28"/>
        </w:rPr>
        <w:t>Chicago, Illinois  60606</w:t>
      </w:r>
    </w:p>
    <w:p w:rsidR="003A5B23" w:rsidRDefault="003A5B23" w:rsidP="007B2D14">
      <w:pPr>
        <w:rPr>
          <w:sz w:val="28"/>
          <w:szCs w:val="28"/>
        </w:rPr>
      </w:pPr>
    </w:p>
    <w:p w:rsidR="003A5B23" w:rsidRDefault="003A5B23" w:rsidP="007B2D14">
      <w:pPr>
        <w:rPr>
          <w:sz w:val="28"/>
          <w:szCs w:val="28"/>
        </w:rPr>
      </w:pPr>
      <w:r>
        <w:rPr>
          <w:sz w:val="28"/>
          <w:szCs w:val="28"/>
        </w:rPr>
        <w:t>and were served upon the following by personal delivery on February 1</w:t>
      </w:r>
      <w:r w:rsidR="001A6E3F">
        <w:rPr>
          <w:sz w:val="28"/>
          <w:szCs w:val="28"/>
        </w:rPr>
        <w:t>9</w:t>
      </w:r>
      <w:r>
        <w:rPr>
          <w:sz w:val="28"/>
          <w:szCs w:val="28"/>
        </w:rPr>
        <w:t>, 2014:</w:t>
      </w:r>
    </w:p>
    <w:p w:rsidR="006C63C8" w:rsidRDefault="006C63C8" w:rsidP="007B2D14">
      <w:pPr>
        <w:rPr>
          <w:sz w:val="28"/>
          <w:szCs w:val="28"/>
        </w:rPr>
      </w:pPr>
    </w:p>
    <w:p w:rsidR="006C63C8" w:rsidRDefault="006C63C8" w:rsidP="007B2D14">
      <w:pPr>
        <w:rPr>
          <w:sz w:val="28"/>
          <w:szCs w:val="28"/>
        </w:rPr>
      </w:pPr>
      <w:r>
        <w:rPr>
          <w:sz w:val="28"/>
          <w:szCs w:val="28"/>
        </w:rPr>
        <w:t>Mark D. Krier</w:t>
      </w:r>
    </w:p>
    <w:p w:rsidR="006C63C8" w:rsidRDefault="006C63C8" w:rsidP="007B2D14">
      <w:pPr>
        <w:rPr>
          <w:sz w:val="28"/>
          <w:szCs w:val="28"/>
        </w:rPr>
      </w:pPr>
      <w:r>
        <w:rPr>
          <w:sz w:val="28"/>
          <w:szCs w:val="28"/>
        </w:rPr>
        <w:t>c/o Institutional Liquidity LLC</w:t>
      </w:r>
    </w:p>
    <w:p w:rsidR="006C63C8" w:rsidRDefault="006C63C8" w:rsidP="007B2D14">
      <w:pPr>
        <w:rPr>
          <w:sz w:val="28"/>
          <w:szCs w:val="28"/>
        </w:rPr>
      </w:pPr>
      <w:r>
        <w:rPr>
          <w:sz w:val="28"/>
          <w:szCs w:val="28"/>
        </w:rPr>
        <w:t xml:space="preserve">Suite 120 </w:t>
      </w:r>
    </w:p>
    <w:p w:rsidR="006C63C8" w:rsidRDefault="006C63C8" w:rsidP="007B2D14">
      <w:pPr>
        <w:rPr>
          <w:sz w:val="28"/>
          <w:szCs w:val="28"/>
        </w:rPr>
      </w:pPr>
      <w:r>
        <w:rPr>
          <w:sz w:val="28"/>
          <w:szCs w:val="28"/>
        </w:rPr>
        <w:t>3777 Sparks Drive, S.E.</w:t>
      </w:r>
    </w:p>
    <w:p w:rsidR="006C63C8" w:rsidRDefault="006C63C8" w:rsidP="007B2D14">
      <w:pPr>
        <w:rPr>
          <w:sz w:val="28"/>
          <w:szCs w:val="28"/>
        </w:rPr>
      </w:pPr>
      <w:r>
        <w:rPr>
          <w:sz w:val="28"/>
          <w:szCs w:val="28"/>
        </w:rPr>
        <w:t>Grand Rapids, MI  49546</w:t>
      </w:r>
    </w:p>
    <w:p w:rsidR="006C63C8" w:rsidRDefault="006C63C8" w:rsidP="007B2D14">
      <w:pPr>
        <w:rPr>
          <w:sz w:val="28"/>
          <w:szCs w:val="28"/>
        </w:rPr>
      </w:pPr>
    </w:p>
    <w:p w:rsidR="006C63C8" w:rsidRDefault="006C63C8" w:rsidP="007B2D14">
      <w:pPr>
        <w:rPr>
          <w:sz w:val="28"/>
          <w:szCs w:val="28"/>
        </w:rPr>
      </w:pPr>
      <w:r>
        <w:rPr>
          <w:sz w:val="28"/>
          <w:szCs w:val="28"/>
        </w:rPr>
        <w:t>Institutional Liquidity LLC</w:t>
      </w:r>
    </w:p>
    <w:p w:rsidR="006C63C8" w:rsidRDefault="006C63C8" w:rsidP="007B2D14">
      <w:pPr>
        <w:rPr>
          <w:sz w:val="28"/>
          <w:szCs w:val="28"/>
        </w:rPr>
      </w:pPr>
      <w:r>
        <w:rPr>
          <w:sz w:val="28"/>
          <w:szCs w:val="28"/>
        </w:rPr>
        <w:t xml:space="preserve">Suite 120 </w:t>
      </w:r>
    </w:p>
    <w:p w:rsidR="006C63C8" w:rsidRDefault="006C63C8" w:rsidP="007B2D14">
      <w:pPr>
        <w:rPr>
          <w:sz w:val="28"/>
          <w:szCs w:val="28"/>
        </w:rPr>
      </w:pPr>
      <w:r>
        <w:rPr>
          <w:sz w:val="28"/>
          <w:szCs w:val="28"/>
        </w:rPr>
        <w:t>3777 Sparks Drive, S.E.</w:t>
      </w:r>
    </w:p>
    <w:p w:rsidR="006C63C8" w:rsidRDefault="006C63C8" w:rsidP="007B2D14">
      <w:pPr>
        <w:rPr>
          <w:sz w:val="28"/>
          <w:szCs w:val="28"/>
        </w:rPr>
      </w:pPr>
      <w:r>
        <w:rPr>
          <w:sz w:val="28"/>
          <w:szCs w:val="28"/>
        </w:rPr>
        <w:t>Grand Rapids, MI  49546</w:t>
      </w:r>
    </w:p>
    <w:p w:rsidR="006C63C8" w:rsidRDefault="006C63C8" w:rsidP="007B2D14">
      <w:pPr>
        <w:rPr>
          <w:sz w:val="28"/>
          <w:szCs w:val="28"/>
        </w:rPr>
      </w:pPr>
    </w:p>
    <w:p w:rsidR="006C63C8" w:rsidRDefault="006C63C8" w:rsidP="007B2D14">
      <w:pPr>
        <w:rPr>
          <w:sz w:val="28"/>
          <w:szCs w:val="28"/>
        </w:rPr>
      </w:pPr>
      <w:r>
        <w:rPr>
          <w:sz w:val="28"/>
          <w:szCs w:val="28"/>
        </w:rPr>
        <w:t>James D. Pieron</w:t>
      </w:r>
    </w:p>
    <w:p w:rsidR="006C63C8" w:rsidRDefault="006C63C8" w:rsidP="007B2D14">
      <w:pPr>
        <w:rPr>
          <w:sz w:val="28"/>
          <w:szCs w:val="28"/>
        </w:rPr>
      </w:pPr>
      <w:r>
        <w:rPr>
          <w:sz w:val="28"/>
          <w:szCs w:val="28"/>
        </w:rPr>
        <w:t>c/o Institutional Liquidity LLC</w:t>
      </w:r>
    </w:p>
    <w:p w:rsidR="006C63C8" w:rsidRDefault="006C63C8" w:rsidP="007B2D14">
      <w:pPr>
        <w:rPr>
          <w:sz w:val="28"/>
          <w:szCs w:val="28"/>
        </w:rPr>
      </w:pPr>
      <w:r>
        <w:rPr>
          <w:sz w:val="28"/>
          <w:szCs w:val="28"/>
        </w:rPr>
        <w:t xml:space="preserve">Suite 120 </w:t>
      </w:r>
    </w:p>
    <w:p w:rsidR="006C63C8" w:rsidRDefault="006C63C8" w:rsidP="007B2D14">
      <w:pPr>
        <w:rPr>
          <w:sz w:val="28"/>
          <w:szCs w:val="28"/>
        </w:rPr>
      </w:pPr>
      <w:r>
        <w:rPr>
          <w:sz w:val="28"/>
          <w:szCs w:val="28"/>
        </w:rPr>
        <w:t>3777 Sparks Drive, S.E.</w:t>
      </w:r>
    </w:p>
    <w:p w:rsidR="006C63C8" w:rsidRDefault="006C63C8" w:rsidP="007B2D14">
      <w:pPr>
        <w:rPr>
          <w:sz w:val="28"/>
          <w:szCs w:val="28"/>
        </w:rPr>
      </w:pPr>
      <w:r>
        <w:rPr>
          <w:sz w:val="28"/>
          <w:szCs w:val="28"/>
        </w:rPr>
        <w:t>Grand Rapids, MI  49546</w:t>
      </w:r>
      <w:r w:rsidR="00781258">
        <w:rPr>
          <w:sz w:val="28"/>
          <w:szCs w:val="28"/>
        </w:rPr>
        <w:tab/>
      </w:r>
      <w:r w:rsidR="00781258">
        <w:rPr>
          <w:sz w:val="28"/>
          <w:szCs w:val="28"/>
        </w:rPr>
        <w:tab/>
      </w:r>
      <w:r w:rsidR="00781258">
        <w:rPr>
          <w:sz w:val="28"/>
          <w:szCs w:val="28"/>
        </w:rPr>
        <w:tab/>
      </w:r>
      <w:r w:rsidR="00781258">
        <w:rPr>
          <w:sz w:val="28"/>
          <w:szCs w:val="28"/>
        </w:rPr>
        <w:tab/>
      </w:r>
      <w:r w:rsidR="00781258">
        <w:rPr>
          <w:sz w:val="28"/>
          <w:szCs w:val="28"/>
        </w:rPr>
        <w:tab/>
      </w:r>
      <w:r w:rsidR="00781258">
        <w:rPr>
          <w:sz w:val="28"/>
          <w:szCs w:val="28"/>
        </w:rPr>
        <w:tab/>
      </w:r>
    </w:p>
    <w:p w:rsidR="007C05D6" w:rsidRPr="006C63C8" w:rsidRDefault="007C05D6" w:rsidP="007B2D14">
      <w:pPr>
        <w:jc w:val="both"/>
        <w:rPr>
          <w:sz w:val="28"/>
          <w:szCs w:val="28"/>
        </w:rPr>
      </w:pP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00823465" w:rsidRPr="006C63C8">
        <w:rPr>
          <w:sz w:val="28"/>
          <w:szCs w:val="28"/>
        </w:rPr>
        <w:tab/>
      </w:r>
      <w:r w:rsidR="007E7561">
        <w:rPr>
          <w:sz w:val="28"/>
          <w:szCs w:val="28"/>
          <w:u w:val="single"/>
        </w:rPr>
        <w:tab/>
      </w:r>
      <w:r w:rsidR="007E7561">
        <w:rPr>
          <w:sz w:val="28"/>
          <w:szCs w:val="28"/>
          <w:u w:val="single"/>
        </w:rPr>
        <w:tab/>
        <w:t>/s/</w:t>
      </w:r>
      <w:r w:rsidR="007E7561">
        <w:rPr>
          <w:sz w:val="28"/>
          <w:szCs w:val="28"/>
          <w:u w:val="single"/>
        </w:rPr>
        <w:tab/>
      </w:r>
      <w:r w:rsidR="007E7561">
        <w:rPr>
          <w:sz w:val="28"/>
          <w:szCs w:val="28"/>
          <w:u w:val="single"/>
        </w:rPr>
        <w:tab/>
      </w:r>
      <w:r w:rsidR="007E7561">
        <w:rPr>
          <w:sz w:val="28"/>
          <w:szCs w:val="28"/>
          <w:u w:val="single"/>
        </w:rPr>
        <w:tab/>
      </w:r>
    </w:p>
    <w:p w:rsidR="000002AB" w:rsidRDefault="007C05D6" w:rsidP="007B2D14">
      <w:pPr>
        <w:rPr>
          <w:sz w:val="28"/>
          <w:szCs w:val="28"/>
        </w:rPr>
      </w:pPr>
      <w:r w:rsidRPr="006C63C8">
        <w:rPr>
          <w:sz w:val="28"/>
          <w:szCs w:val="28"/>
        </w:rPr>
        <w:lastRenderedPageBreak/>
        <w:tab/>
      </w: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00823465" w:rsidRPr="006C63C8">
        <w:rPr>
          <w:sz w:val="28"/>
          <w:szCs w:val="28"/>
        </w:rPr>
        <w:tab/>
      </w:r>
      <w:r w:rsidRPr="006C63C8">
        <w:rPr>
          <w:sz w:val="28"/>
          <w:szCs w:val="28"/>
        </w:rPr>
        <w:tab/>
        <w:t xml:space="preserve">    </w:t>
      </w:r>
      <w:r w:rsidR="00066D92">
        <w:rPr>
          <w:sz w:val="28"/>
          <w:szCs w:val="28"/>
        </w:rPr>
        <w:tab/>
      </w:r>
      <w:r w:rsidRPr="006C63C8">
        <w:rPr>
          <w:sz w:val="28"/>
          <w:szCs w:val="28"/>
        </w:rPr>
        <w:t xml:space="preserve">  John M. </w:t>
      </w:r>
      <w:proofErr w:type="spellStart"/>
      <w:r w:rsidRPr="006C63C8">
        <w:rPr>
          <w:sz w:val="28"/>
          <w:szCs w:val="28"/>
        </w:rPr>
        <w:t>Fedders</w:t>
      </w:r>
      <w:proofErr w:type="spellEnd"/>
    </w:p>
    <w:p w:rsidR="00774750" w:rsidRDefault="00774750" w:rsidP="007B2D14">
      <w:pPr>
        <w:rPr>
          <w:sz w:val="28"/>
          <w:szCs w:val="28"/>
        </w:rPr>
      </w:pPr>
    </w:p>
    <w:sectPr w:rsidR="0077475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BFD" w:rsidRDefault="00A30BFD" w:rsidP="007703E9">
      <w:r>
        <w:separator/>
      </w:r>
    </w:p>
  </w:endnote>
  <w:endnote w:type="continuationSeparator" w:id="0">
    <w:p w:rsidR="00A30BFD" w:rsidRDefault="00A30BFD" w:rsidP="0077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170065"/>
      <w:docPartObj>
        <w:docPartGallery w:val="Page Numbers (Bottom of Page)"/>
        <w:docPartUnique/>
      </w:docPartObj>
    </w:sdtPr>
    <w:sdtEndPr>
      <w:rPr>
        <w:noProof/>
        <w:sz w:val="28"/>
        <w:szCs w:val="28"/>
      </w:rPr>
    </w:sdtEndPr>
    <w:sdtContent>
      <w:p w:rsidR="007703E9" w:rsidRPr="00CD0FC4" w:rsidRDefault="007703E9">
        <w:pPr>
          <w:pStyle w:val="Footer"/>
          <w:jc w:val="center"/>
          <w:rPr>
            <w:sz w:val="28"/>
            <w:szCs w:val="28"/>
          </w:rPr>
        </w:pPr>
        <w:r w:rsidRPr="00CD0FC4">
          <w:rPr>
            <w:sz w:val="28"/>
            <w:szCs w:val="28"/>
          </w:rPr>
          <w:fldChar w:fldCharType="begin"/>
        </w:r>
        <w:r w:rsidRPr="00CD0FC4">
          <w:rPr>
            <w:sz w:val="28"/>
            <w:szCs w:val="28"/>
          </w:rPr>
          <w:instrText xml:space="preserve"> PAGE   \* MERGEFORMAT </w:instrText>
        </w:r>
        <w:r w:rsidRPr="00CD0FC4">
          <w:rPr>
            <w:sz w:val="28"/>
            <w:szCs w:val="28"/>
          </w:rPr>
          <w:fldChar w:fldCharType="separate"/>
        </w:r>
        <w:r w:rsidR="00482A5E">
          <w:rPr>
            <w:noProof/>
            <w:sz w:val="28"/>
            <w:szCs w:val="28"/>
          </w:rPr>
          <w:t>20</w:t>
        </w:r>
        <w:r w:rsidRPr="00CD0FC4">
          <w:rPr>
            <w:noProof/>
            <w:sz w:val="28"/>
            <w:szCs w:val="28"/>
          </w:rPr>
          <w:fldChar w:fldCharType="end"/>
        </w:r>
      </w:p>
    </w:sdtContent>
  </w:sdt>
  <w:p w:rsidR="007703E9" w:rsidRDefault="00770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BFD" w:rsidRDefault="00A30BFD" w:rsidP="007703E9">
      <w:r>
        <w:separator/>
      </w:r>
    </w:p>
  </w:footnote>
  <w:footnote w:type="continuationSeparator" w:id="0">
    <w:p w:rsidR="00A30BFD" w:rsidRDefault="00A30BFD" w:rsidP="007703E9">
      <w:r>
        <w:continuationSeparator/>
      </w:r>
    </w:p>
  </w:footnote>
  <w:footnote w:id="1">
    <w:p w:rsidR="00E52DC3" w:rsidRDefault="00E52DC3">
      <w:pPr>
        <w:pStyle w:val="FootnoteText"/>
      </w:pPr>
      <w:r>
        <w:rPr>
          <w:rStyle w:val="FootnoteReference"/>
        </w:rPr>
        <w:footnoteRef/>
      </w:r>
      <w:r>
        <w:t xml:space="preserve"> </w:t>
      </w:r>
      <w:r>
        <w:rPr>
          <w:sz w:val="28"/>
          <w:szCs w:val="28"/>
        </w:rPr>
        <w:t xml:space="preserve">Harrison Associates </w:t>
      </w:r>
      <w:proofErr w:type="gramStart"/>
      <w:r>
        <w:rPr>
          <w:sz w:val="28"/>
          <w:szCs w:val="28"/>
        </w:rPr>
        <w:t>is referred</w:t>
      </w:r>
      <w:proofErr w:type="gramEnd"/>
      <w:r>
        <w:rPr>
          <w:sz w:val="28"/>
          <w:szCs w:val="28"/>
        </w:rPr>
        <w:t xml:space="preserve"> to as “Harrison.”  </w:t>
      </w:r>
      <w:proofErr w:type="spellStart"/>
      <w:r>
        <w:rPr>
          <w:sz w:val="28"/>
          <w:szCs w:val="28"/>
        </w:rPr>
        <w:t>Harald</w:t>
      </w:r>
      <w:proofErr w:type="spellEnd"/>
      <w:r>
        <w:rPr>
          <w:sz w:val="28"/>
          <w:szCs w:val="28"/>
        </w:rPr>
        <w:t xml:space="preserve"> </w:t>
      </w:r>
      <w:proofErr w:type="spellStart"/>
      <w:r>
        <w:rPr>
          <w:sz w:val="28"/>
          <w:szCs w:val="28"/>
        </w:rPr>
        <w:t>McPike</w:t>
      </w:r>
      <w:proofErr w:type="spellEnd"/>
      <w:r>
        <w:rPr>
          <w:sz w:val="28"/>
          <w:szCs w:val="28"/>
        </w:rPr>
        <w:t xml:space="preserve"> </w:t>
      </w:r>
      <w:proofErr w:type="gramStart"/>
      <w:r>
        <w:rPr>
          <w:sz w:val="28"/>
          <w:szCs w:val="28"/>
        </w:rPr>
        <w:t>is referred</w:t>
      </w:r>
      <w:proofErr w:type="gramEnd"/>
      <w:r>
        <w:rPr>
          <w:sz w:val="28"/>
          <w:szCs w:val="28"/>
        </w:rPr>
        <w:t xml:space="preserve"> to as “HMcP.”  Collectively, they are referred to as “HA/HMcP.”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4BB"/>
    <w:multiLevelType w:val="hybridMultilevel"/>
    <w:tmpl w:val="1CE01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B34C95"/>
    <w:multiLevelType w:val="hybridMultilevel"/>
    <w:tmpl w:val="7340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35EEC"/>
    <w:multiLevelType w:val="hybridMultilevel"/>
    <w:tmpl w:val="03A04B06"/>
    <w:lvl w:ilvl="0" w:tplc="3618C744">
      <w:start w:val="24"/>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8D0647"/>
    <w:multiLevelType w:val="hybridMultilevel"/>
    <w:tmpl w:val="54664BDE"/>
    <w:lvl w:ilvl="0" w:tplc="A854455E">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CC21EC"/>
    <w:multiLevelType w:val="multilevel"/>
    <w:tmpl w:val="2CC0239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4721565"/>
    <w:multiLevelType w:val="hybridMultilevel"/>
    <w:tmpl w:val="47E8FDCC"/>
    <w:lvl w:ilvl="0" w:tplc="237234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0A3CD7"/>
    <w:multiLevelType w:val="hybridMultilevel"/>
    <w:tmpl w:val="E8D0FA86"/>
    <w:lvl w:ilvl="0" w:tplc="B08A3CC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A35979"/>
    <w:multiLevelType w:val="hybridMultilevel"/>
    <w:tmpl w:val="03A04B06"/>
    <w:lvl w:ilvl="0" w:tplc="3618C744">
      <w:start w:val="24"/>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CC1958"/>
    <w:multiLevelType w:val="hybridMultilevel"/>
    <w:tmpl w:val="4178E508"/>
    <w:lvl w:ilvl="0" w:tplc="A704AF6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9155494"/>
    <w:multiLevelType w:val="hybridMultilevel"/>
    <w:tmpl w:val="87EA92CC"/>
    <w:lvl w:ilvl="0" w:tplc="278C7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2501CF"/>
    <w:multiLevelType w:val="hybridMultilevel"/>
    <w:tmpl w:val="1CE01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1CE484E"/>
    <w:multiLevelType w:val="hybridMultilevel"/>
    <w:tmpl w:val="665C65C4"/>
    <w:lvl w:ilvl="0" w:tplc="3618C744">
      <w:start w:val="29"/>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001BE9"/>
    <w:multiLevelType w:val="hybridMultilevel"/>
    <w:tmpl w:val="69D0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56CBC"/>
    <w:multiLevelType w:val="hybridMultilevel"/>
    <w:tmpl w:val="DDDCE88E"/>
    <w:lvl w:ilvl="0" w:tplc="A854455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12641D"/>
    <w:multiLevelType w:val="hybridMultilevel"/>
    <w:tmpl w:val="47E8FDCC"/>
    <w:lvl w:ilvl="0" w:tplc="237234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7A1D96"/>
    <w:multiLevelType w:val="hybridMultilevel"/>
    <w:tmpl w:val="4178E508"/>
    <w:lvl w:ilvl="0" w:tplc="A704AF6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5"/>
  </w:num>
  <w:num w:numId="3">
    <w:abstractNumId w:val="8"/>
  </w:num>
  <w:num w:numId="4">
    <w:abstractNumId w:val="7"/>
  </w:num>
  <w:num w:numId="5">
    <w:abstractNumId w:val="2"/>
  </w:num>
  <w:num w:numId="6">
    <w:abstractNumId w:val="11"/>
  </w:num>
  <w:num w:numId="7">
    <w:abstractNumId w:val="3"/>
  </w:num>
  <w:num w:numId="8">
    <w:abstractNumId w:val="5"/>
  </w:num>
  <w:num w:numId="9">
    <w:abstractNumId w:val="12"/>
  </w:num>
  <w:num w:numId="10">
    <w:abstractNumId w:val="14"/>
  </w:num>
  <w:num w:numId="11">
    <w:abstractNumId w:val="0"/>
  </w:num>
  <w:num w:numId="12">
    <w:abstractNumId w:val="9"/>
  </w:num>
  <w:num w:numId="13">
    <w:abstractNumId w:val="1"/>
  </w:num>
  <w:num w:numId="14">
    <w:abstractNumId w:val="1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E5"/>
    <w:rsid w:val="000002AB"/>
    <w:rsid w:val="000058BD"/>
    <w:rsid w:val="0000610E"/>
    <w:rsid w:val="000107B7"/>
    <w:rsid w:val="000112E1"/>
    <w:rsid w:val="00012C7A"/>
    <w:rsid w:val="00020823"/>
    <w:rsid w:val="0002463D"/>
    <w:rsid w:val="0003244D"/>
    <w:rsid w:val="00032B2F"/>
    <w:rsid w:val="000347C0"/>
    <w:rsid w:val="000411A9"/>
    <w:rsid w:val="00042302"/>
    <w:rsid w:val="00043A91"/>
    <w:rsid w:val="00046472"/>
    <w:rsid w:val="00046509"/>
    <w:rsid w:val="0005013F"/>
    <w:rsid w:val="00055ACA"/>
    <w:rsid w:val="000601C2"/>
    <w:rsid w:val="00062EDB"/>
    <w:rsid w:val="00063302"/>
    <w:rsid w:val="000639C6"/>
    <w:rsid w:val="000646F2"/>
    <w:rsid w:val="00066D92"/>
    <w:rsid w:val="00073FC4"/>
    <w:rsid w:val="00075229"/>
    <w:rsid w:val="000774E4"/>
    <w:rsid w:val="00080CAC"/>
    <w:rsid w:val="00081DFC"/>
    <w:rsid w:val="000859C9"/>
    <w:rsid w:val="00091ACB"/>
    <w:rsid w:val="00091DC4"/>
    <w:rsid w:val="000A498C"/>
    <w:rsid w:val="000A4CDB"/>
    <w:rsid w:val="000B196B"/>
    <w:rsid w:val="000B2355"/>
    <w:rsid w:val="000B2BE8"/>
    <w:rsid w:val="000B3093"/>
    <w:rsid w:val="000B687E"/>
    <w:rsid w:val="000C06DE"/>
    <w:rsid w:val="000C51BB"/>
    <w:rsid w:val="000C77A6"/>
    <w:rsid w:val="000D085E"/>
    <w:rsid w:val="000D1070"/>
    <w:rsid w:val="000E0413"/>
    <w:rsid w:val="000E32F6"/>
    <w:rsid w:val="000E3C7D"/>
    <w:rsid w:val="000E7146"/>
    <w:rsid w:val="000F12A2"/>
    <w:rsid w:val="000F6D5B"/>
    <w:rsid w:val="000F761C"/>
    <w:rsid w:val="0010059E"/>
    <w:rsid w:val="001061BD"/>
    <w:rsid w:val="00110B78"/>
    <w:rsid w:val="00113111"/>
    <w:rsid w:val="001136B9"/>
    <w:rsid w:val="00113951"/>
    <w:rsid w:val="001168D2"/>
    <w:rsid w:val="00120BF7"/>
    <w:rsid w:val="00122804"/>
    <w:rsid w:val="00127E1F"/>
    <w:rsid w:val="001302E1"/>
    <w:rsid w:val="00130F6A"/>
    <w:rsid w:val="00133353"/>
    <w:rsid w:val="001355DA"/>
    <w:rsid w:val="001402CA"/>
    <w:rsid w:val="001422B8"/>
    <w:rsid w:val="00143300"/>
    <w:rsid w:val="001436E8"/>
    <w:rsid w:val="00146515"/>
    <w:rsid w:val="001505C3"/>
    <w:rsid w:val="00160C47"/>
    <w:rsid w:val="001615A9"/>
    <w:rsid w:val="00163E27"/>
    <w:rsid w:val="00171548"/>
    <w:rsid w:val="00171760"/>
    <w:rsid w:val="00172A13"/>
    <w:rsid w:val="0017538A"/>
    <w:rsid w:val="00176650"/>
    <w:rsid w:val="0018179B"/>
    <w:rsid w:val="001820C4"/>
    <w:rsid w:val="001822A5"/>
    <w:rsid w:val="00182872"/>
    <w:rsid w:val="00182DBE"/>
    <w:rsid w:val="00183931"/>
    <w:rsid w:val="00184151"/>
    <w:rsid w:val="00187A48"/>
    <w:rsid w:val="001A1D73"/>
    <w:rsid w:val="001A1F19"/>
    <w:rsid w:val="001A470A"/>
    <w:rsid w:val="001A6E3F"/>
    <w:rsid w:val="001A7DF7"/>
    <w:rsid w:val="001B2518"/>
    <w:rsid w:val="001B43DD"/>
    <w:rsid w:val="001B56D0"/>
    <w:rsid w:val="001C35B7"/>
    <w:rsid w:val="001C3AC2"/>
    <w:rsid w:val="001C3FA4"/>
    <w:rsid w:val="001C4FD8"/>
    <w:rsid w:val="001C6F09"/>
    <w:rsid w:val="001E3F85"/>
    <w:rsid w:val="001F4BAE"/>
    <w:rsid w:val="001F6396"/>
    <w:rsid w:val="001F63A6"/>
    <w:rsid w:val="001F6B77"/>
    <w:rsid w:val="001F7AA1"/>
    <w:rsid w:val="00205F5B"/>
    <w:rsid w:val="00206068"/>
    <w:rsid w:val="00207717"/>
    <w:rsid w:val="002110BE"/>
    <w:rsid w:val="00214190"/>
    <w:rsid w:val="00214FBA"/>
    <w:rsid w:val="0022062F"/>
    <w:rsid w:val="002227F2"/>
    <w:rsid w:val="002241C7"/>
    <w:rsid w:val="00224265"/>
    <w:rsid w:val="00224456"/>
    <w:rsid w:val="0023057A"/>
    <w:rsid w:val="00231F4B"/>
    <w:rsid w:val="00232259"/>
    <w:rsid w:val="002349C3"/>
    <w:rsid w:val="00234D62"/>
    <w:rsid w:val="002359C7"/>
    <w:rsid w:val="00236742"/>
    <w:rsid w:val="002379F0"/>
    <w:rsid w:val="00237A3E"/>
    <w:rsid w:val="00241CF2"/>
    <w:rsid w:val="00243FCD"/>
    <w:rsid w:val="0024658F"/>
    <w:rsid w:val="002515C7"/>
    <w:rsid w:val="00251622"/>
    <w:rsid w:val="00255E5A"/>
    <w:rsid w:val="00256212"/>
    <w:rsid w:val="00265A53"/>
    <w:rsid w:val="002672BB"/>
    <w:rsid w:val="002720F5"/>
    <w:rsid w:val="00273189"/>
    <w:rsid w:val="00274713"/>
    <w:rsid w:val="00282A8D"/>
    <w:rsid w:val="00284349"/>
    <w:rsid w:val="00285E30"/>
    <w:rsid w:val="002865AC"/>
    <w:rsid w:val="002922B5"/>
    <w:rsid w:val="00292BFE"/>
    <w:rsid w:val="00297238"/>
    <w:rsid w:val="002A0759"/>
    <w:rsid w:val="002A33F2"/>
    <w:rsid w:val="002B4CEF"/>
    <w:rsid w:val="002C2130"/>
    <w:rsid w:val="002C5A87"/>
    <w:rsid w:val="002C7467"/>
    <w:rsid w:val="002D2E37"/>
    <w:rsid w:val="002D2F7C"/>
    <w:rsid w:val="002D34BC"/>
    <w:rsid w:val="002D55B7"/>
    <w:rsid w:val="002D768E"/>
    <w:rsid w:val="002E220E"/>
    <w:rsid w:val="002E390C"/>
    <w:rsid w:val="002E70B1"/>
    <w:rsid w:val="002F0748"/>
    <w:rsid w:val="002F0C67"/>
    <w:rsid w:val="002F3088"/>
    <w:rsid w:val="00300658"/>
    <w:rsid w:val="00300A11"/>
    <w:rsid w:val="00302627"/>
    <w:rsid w:val="0030284D"/>
    <w:rsid w:val="00303076"/>
    <w:rsid w:val="00304A39"/>
    <w:rsid w:val="00305223"/>
    <w:rsid w:val="00306F82"/>
    <w:rsid w:val="00307984"/>
    <w:rsid w:val="00312E0C"/>
    <w:rsid w:val="00313143"/>
    <w:rsid w:val="0031521D"/>
    <w:rsid w:val="00317CD5"/>
    <w:rsid w:val="00317EB6"/>
    <w:rsid w:val="003207BB"/>
    <w:rsid w:val="0032290B"/>
    <w:rsid w:val="003229F5"/>
    <w:rsid w:val="003246AB"/>
    <w:rsid w:val="003248CD"/>
    <w:rsid w:val="00324E0C"/>
    <w:rsid w:val="00325690"/>
    <w:rsid w:val="00325B6D"/>
    <w:rsid w:val="00326698"/>
    <w:rsid w:val="0033117D"/>
    <w:rsid w:val="00333212"/>
    <w:rsid w:val="00343883"/>
    <w:rsid w:val="00344462"/>
    <w:rsid w:val="00345FE0"/>
    <w:rsid w:val="00347EE8"/>
    <w:rsid w:val="00353F0B"/>
    <w:rsid w:val="00355044"/>
    <w:rsid w:val="00355180"/>
    <w:rsid w:val="00356755"/>
    <w:rsid w:val="0036252E"/>
    <w:rsid w:val="003637F3"/>
    <w:rsid w:val="00364425"/>
    <w:rsid w:val="00365339"/>
    <w:rsid w:val="00366280"/>
    <w:rsid w:val="00370B0D"/>
    <w:rsid w:val="00370C35"/>
    <w:rsid w:val="003717B9"/>
    <w:rsid w:val="0037344E"/>
    <w:rsid w:val="00374084"/>
    <w:rsid w:val="00383AA5"/>
    <w:rsid w:val="00385D6B"/>
    <w:rsid w:val="00387777"/>
    <w:rsid w:val="0039714B"/>
    <w:rsid w:val="003972E5"/>
    <w:rsid w:val="00397859"/>
    <w:rsid w:val="003A0968"/>
    <w:rsid w:val="003A45CC"/>
    <w:rsid w:val="003A4A6E"/>
    <w:rsid w:val="003A5B23"/>
    <w:rsid w:val="003A5C31"/>
    <w:rsid w:val="003B083D"/>
    <w:rsid w:val="003B405E"/>
    <w:rsid w:val="003B4C4C"/>
    <w:rsid w:val="003B62C8"/>
    <w:rsid w:val="003B635D"/>
    <w:rsid w:val="003B7BD7"/>
    <w:rsid w:val="003B7C70"/>
    <w:rsid w:val="003C2517"/>
    <w:rsid w:val="003D4BA9"/>
    <w:rsid w:val="003D7C6C"/>
    <w:rsid w:val="003E1435"/>
    <w:rsid w:val="003E1AC9"/>
    <w:rsid w:val="003E5ADF"/>
    <w:rsid w:val="003E7D60"/>
    <w:rsid w:val="003F6BB7"/>
    <w:rsid w:val="00401C60"/>
    <w:rsid w:val="004022A5"/>
    <w:rsid w:val="00403062"/>
    <w:rsid w:val="00404659"/>
    <w:rsid w:val="004051C7"/>
    <w:rsid w:val="00406548"/>
    <w:rsid w:val="00410434"/>
    <w:rsid w:val="00412BF5"/>
    <w:rsid w:val="00412CBD"/>
    <w:rsid w:val="004130F2"/>
    <w:rsid w:val="004149AC"/>
    <w:rsid w:val="00415515"/>
    <w:rsid w:val="00417638"/>
    <w:rsid w:val="0042105F"/>
    <w:rsid w:val="00425C90"/>
    <w:rsid w:val="0042786A"/>
    <w:rsid w:val="0043034C"/>
    <w:rsid w:val="0043201B"/>
    <w:rsid w:val="00432999"/>
    <w:rsid w:val="004340B0"/>
    <w:rsid w:val="004369C8"/>
    <w:rsid w:val="00441086"/>
    <w:rsid w:val="00446B50"/>
    <w:rsid w:val="00446C79"/>
    <w:rsid w:val="00450D06"/>
    <w:rsid w:val="0045165D"/>
    <w:rsid w:val="00453A7A"/>
    <w:rsid w:val="004540DB"/>
    <w:rsid w:val="00454B38"/>
    <w:rsid w:val="00457543"/>
    <w:rsid w:val="0046117B"/>
    <w:rsid w:val="004618E2"/>
    <w:rsid w:val="00462E00"/>
    <w:rsid w:val="004631CD"/>
    <w:rsid w:val="00470DF8"/>
    <w:rsid w:val="00472EBE"/>
    <w:rsid w:val="004750CF"/>
    <w:rsid w:val="004759C1"/>
    <w:rsid w:val="00482A5E"/>
    <w:rsid w:val="00484836"/>
    <w:rsid w:val="004848C1"/>
    <w:rsid w:val="0048617E"/>
    <w:rsid w:val="00491AB5"/>
    <w:rsid w:val="004A2767"/>
    <w:rsid w:val="004A45EC"/>
    <w:rsid w:val="004A62B3"/>
    <w:rsid w:val="004A64E2"/>
    <w:rsid w:val="004A7C3C"/>
    <w:rsid w:val="004B30CA"/>
    <w:rsid w:val="004B7713"/>
    <w:rsid w:val="004C1BBE"/>
    <w:rsid w:val="004C5D60"/>
    <w:rsid w:val="004C645C"/>
    <w:rsid w:val="004D1674"/>
    <w:rsid w:val="004D3A5F"/>
    <w:rsid w:val="004E402D"/>
    <w:rsid w:val="004E500D"/>
    <w:rsid w:val="004E71BF"/>
    <w:rsid w:val="004E7779"/>
    <w:rsid w:val="004F2478"/>
    <w:rsid w:val="004F400F"/>
    <w:rsid w:val="004F6ABA"/>
    <w:rsid w:val="0050626E"/>
    <w:rsid w:val="00507212"/>
    <w:rsid w:val="0051526E"/>
    <w:rsid w:val="005177D9"/>
    <w:rsid w:val="005216F7"/>
    <w:rsid w:val="00525C86"/>
    <w:rsid w:val="005368AC"/>
    <w:rsid w:val="00536A7C"/>
    <w:rsid w:val="00536E64"/>
    <w:rsid w:val="0053729B"/>
    <w:rsid w:val="00540AAC"/>
    <w:rsid w:val="005415E0"/>
    <w:rsid w:val="00542214"/>
    <w:rsid w:val="0054256F"/>
    <w:rsid w:val="00542EA3"/>
    <w:rsid w:val="005472FE"/>
    <w:rsid w:val="00547FD4"/>
    <w:rsid w:val="005511C8"/>
    <w:rsid w:val="005535F8"/>
    <w:rsid w:val="00553AB9"/>
    <w:rsid w:val="005566A2"/>
    <w:rsid w:val="0056101E"/>
    <w:rsid w:val="005631EC"/>
    <w:rsid w:val="0056396B"/>
    <w:rsid w:val="00565002"/>
    <w:rsid w:val="00567EA2"/>
    <w:rsid w:val="00573982"/>
    <w:rsid w:val="0058297D"/>
    <w:rsid w:val="0059405F"/>
    <w:rsid w:val="00595099"/>
    <w:rsid w:val="005976EF"/>
    <w:rsid w:val="00597944"/>
    <w:rsid w:val="005A1810"/>
    <w:rsid w:val="005A3F9A"/>
    <w:rsid w:val="005A4711"/>
    <w:rsid w:val="005A6202"/>
    <w:rsid w:val="005B1E37"/>
    <w:rsid w:val="005B24C5"/>
    <w:rsid w:val="005B362B"/>
    <w:rsid w:val="005C05DA"/>
    <w:rsid w:val="005C0DCD"/>
    <w:rsid w:val="005C15D8"/>
    <w:rsid w:val="005C21EC"/>
    <w:rsid w:val="005C5BAA"/>
    <w:rsid w:val="005C5D31"/>
    <w:rsid w:val="005C6E61"/>
    <w:rsid w:val="005C7D14"/>
    <w:rsid w:val="005D29C2"/>
    <w:rsid w:val="005D6783"/>
    <w:rsid w:val="005E43CE"/>
    <w:rsid w:val="005E474D"/>
    <w:rsid w:val="005E6051"/>
    <w:rsid w:val="005E6454"/>
    <w:rsid w:val="005E64C6"/>
    <w:rsid w:val="005E6DF6"/>
    <w:rsid w:val="005F2A5B"/>
    <w:rsid w:val="005F3702"/>
    <w:rsid w:val="005F3FB6"/>
    <w:rsid w:val="005F57E1"/>
    <w:rsid w:val="005F6F0E"/>
    <w:rsid w:val="006077FB"/>
    <w:rsid w:val="00610E01"/>
    <w:rsid w:val="0061447C"/>
    <w:rsid w:val="00615DBA"/>
    <w:rsid w:val="00624E5B"/>
    <w:rsid w:val="00626D13"/>
    <w:rsid w:val="00627C7E"/>
    <w:rsid w:val="0063061B"/>
    <w:rsid w:val="0063143E"/>
    <w:rsid w:val="00632928"/>
    <w:rsid w:val="0063341B"/>
    <w:rsid w:val="006345C6"/>
    <w:rsid w:val="00637125"/>
    <w:rsid w:val="00637B88"/>
    <w:rsid w:val="006416BF"/>
    <w:rsid w:val="006426A5"/>
    <w:rsid w:val="006463DC"/>
    <w:rsid w:val="006474DD"/>
    <w:rsid w:val="00652C2F"/>
    <w:rsid w:val="00653136"/>
    <w:rsid w:val="00654C01"/>
    <w:rsid w:val="00657D45"/>
    <w:rsid w:val="0066106A"/>
    <w:rsid w:val="006620BB"/>
    <w:rsid w:val="0067270B"/>
    <w:rsid w:val="00672E16"/>
    <w:rsid w:val="00675CDB"/>
    <w:rsid w:val="00682EFB"/>
    <w:rsid w:val="00684BEB"/>
    <w:rsid w:val="00685BF3"/>
    <w:rsid w:val="006869E4"/>
    <w:rsid w:val="00687EAB"/>
    <w:rsid w:val="0069565F"/>
    <w:rsid w:val="006A00F0"/>
    <w:rsid w:val="006A5B97"/>
    <w:rsid w:val="006A5BC6"/>
    <w:rsid w:val="006A6847"/>
    <w:rsid w:val="006B2D23"/>
    <w:rsid w:val="006B48DC"/>
    <w:rsid w:val="006C1109"/>
    <w:rsid w:val="006C63C8"/>
    <w:rsid w:val="006D0BDD"/>
    <w:rsid w:val="006D4E26"/>
    <w:rsid w:val="006D4E64"/>
    <w:rsid w:val="006E13F4"/>
    <w:rsid w:val="006E5AA1"/>
    <w:rsid w:val="006E6813"/>
    <w:rsid w:val="006F0CC8"/>
    <w:rsid w:val="006F3F98"/>
    <w:rsid w:val="006F4709"/>
    <w:rsid w:val="006F54E6"/>
    <w:rsid w:val="0070528E"/>
    <w:rsid w:val="00710EBE"/>
    <w:rsid w:val="00714E10"/>
    <w:rsid w:val="00723025"/>
    <w:rsid w:val="00723AE4"/>
    <w:rsid w:val="007250A3"/>
    <w:rsid w:val="00725373"/>
    <w:rsid w:val="00725C9D"/>
    <w:rsid w:val="0072631D"/>
    <w:rsid w:val="007314A6"/>
    <w:rsid w:val="00731790"/>
    <w:rsid w:val="00731CAF"/>
    <w:rsid w:val="00741DB5"/>
    <w:rsid w:val="007442D4"/>
    <w:rsid w:val="0074595B"/>
    <w:rsid w:val="00747372"/>
    <w:rsid w:val="00750515"/>
    <w:rsid w:val="00752E4B"/>
    <w:rsid w:val="007622E9"/>
    <w:rsid w:val="00764960"/>
    <w:rsid w:val="007669C4"/>
    <w:rsid w:val="007703E9"/>
    <w:rsid w:val="00774750"/>
    <w:rsid w:val="00776810"/>
    <w:rsid w:val="00777D2F"/>
    <w:rsid w:val="00781258"/>
    <w:rsid w:val="00787593"/>
    <w:rsid w:val="0079108B"/>
    <w:rsid w:val="00791408"/>
    <w:rsid w:val="00791C14"/>
    <w:rsid w:val="0079253E"/>
    <w:rsid w:val="00795BBD"/>
    <w:rsid w:val="007A0258"/>
    <w:rsid w:val="007A7BE7"/>
    <w:rsid w:val="007B0AF5"/>
    <w:rsid w:val="007B2C9F"/>
    <w:rsid w:val="007B2D14"/>
    <w:rsid w:val="007B3B57"/>
    <w:rsid w:val="007B57A6"/>
    <w:rsid w:val="007C003A"/>
    <w:rsid w:val="007C05D6"/>
    <w:rsid w:val="007C0965"/>
    <w:rsid w:val="007C30B1"/>
    <w:rsid w:val="007C4554"/>
    <w:rsid w:val="007D0FE6"/>
    <w:rsid w:val="007D13EF"/>
    <w:rsid w:val="007D15C0"/>
    <w:rsid w:val="007D24EA"/>
    <w:rsid w:val="007D6B81"/>
    <w:rsid w:val="007D765D"/>
    <w:rsid w:val="007E00F0"/>
    <w:rsid w:val="007E099E"/>
    <w:rsid w:val="007E2A13"/>
    <w:rsid w:val="007E4F5D"/>
    <w:rsid w:val="007E6953"/>
    <w:rsid w:val="007E7561"/>
    <w:rsid w:val="007F064A"/>
    <w:rsid w:val="007F21C3"/>
    <w:rsid w:val="007F34EF"/>
    <w:rsid w:val="007F4FC8"/>
    <w:rsid w:val="007F5FB0"/>
    <w:rsid w:val="007F6D2E"/>
    <w:rsid w:val="007F788E"/>
    <w:rsid w:val="00800AB8"/>
    <w:rsid w:val="00801886"/>
    <w:rsid w:val="00803724"/>
    <w:rsid w:val="008117EB"/>
    <w:rsid w:val="00812B9D"/>
    <w:rsid w:val="00820AED"/>
    <w:rsid w:val="00822C39"/>
    <w:rsid w:val="008231B3"/>
    <w:rsid w:val="0082327C"/>
    <w:rsid w:val="00823465"/>
    <w:rsid w:val="00826BCD"/>
    <w:rsid w:val="00830DDB"/>
    <w:rsid w:val="00831DEE"/>
    <w:rsid w:val="008340BE"/>
    <w:rsid w:val="00836483"/>
    <w:rsid w:val="00840013"/>
    <w:rsid w:val="008407FE"/>
    <w:rsid w:val="00841C9A"/>
    <w:rsid w:val="008452E2"/>
    <w:rsid w:val="00845E07"/>
    <w:rsid w:val="00846704"/>
    <w:rsid w:val="00850241"/>
    <w:rsid w:val="00850F5B"/>
    <w:rsid w:val="00854CCF"/>
    <w:rsid w:val="008557B0"/>
    <w:rsid w:val="00855BC6"/>
    <w:rsid w:val="00856B82"/>
    <w:rsid w:val="00857F9B"/>
    <w:rsid w:val="00860D10"/>
    <w:rsid w:val="0086164D"/>
    <w:rsid w:val="008633FF"/>
    <w:rsid w:val="008636E0"/>
    <w:rsid w:val="00864AAE"/>
    <w:rsid w:val="0087044D"/>
    <w:rsid w:val="008719D9"/>
    <w:rsid w:val="00872A18"/>
    <w:rsid w:val="0087304C"/>
    <w:rsid w:val="00874332"/>
    <w:rsid w:val="0087444C"/>
    <w:rsid w:val="00874A57"/>
    <w:rsid w:val="0089091A"/>
    <w:rsid w:val="008931B9"/>
    <w:rsid w:val="0089347A"/>
    <w:rsid w:val="0089473C"/>
    <w:rsid w:val="00896465"/>
    <w:rsid w:val="008A412F"/>
    <w:rsid w:val="008A7708"/>
    <w:rsid w:val="008B25F3"/>
    <w:rsid w:val="008B2A59"/>
    <w:rsid w:val="008B3A93"/>
    <w:rsid w:val="008B4954"/>
    <w:rsid w:val="008B6D38"/>
    <w:rsid w:val="008C2236"/>
    <w:rsid w:val="008C29BB"/>
    <w:rsid w:val="008C37FC"/>
    <w:rsid w:val="008C385C"/>
    <w:rsid w:val="008C77E4"/>
    <w:rsid w:val="008D24E7"/>
    <w:rsid w:val="008D35F0"/>
    <w:rsid w:val="008D3A12"/>
    <w:rsid w:val="008D3B01"/>
    <w:rsid w:val="008D62C9"/>
    <w:rsid w:val="008E11D9"/>
    <w:rsid w:val="008E4544"/>
    <w:rsid w:val="008E4D09"/>
    <w:rsid w:val="008E56A1"/>
    <w:rsid w:val="008E72D5"/>
    <w:rsid w:val="008E7D74"/>
    <w:rsid w:val="008F1503"/>
    <w:rsid w:val="008F40FA"/>
    <w:rsid w:val="008F6A27"/>
    <w:rsid w:val="008F71D3"/>
    <w:rsid w:val="00901563"/>
    <w:rsid w:val="009018EB"/>
    <w:rsid w:val="00902A3C"/>
    <w:rsid w:val="00905D12"/>
    <w:rsid w:val="00906A5A"/>
    <w:rsid w:val="009115CA"/>
    <w:rsid w:val="00913179"/>
    <w:rsid w:val="009133B5"/>
    <w:rsid w:val="00913665"/>
    <w:rsid w:val="00916CC4"/>
    <w:rsid w:val="009255E5"/>
    <w:rsid w:val="0093119B"/>
    <w:rsid w:val="00931782"/>
    <w:rsid w:val="00931D38"/>
    <w:rsid w:val="0093358F"/>
    <w:rsid w:val="009360BC"/>
    <w:rsid w:val="009360E6"/>
    <w:rsid w:val="00946A6A"/>
    <w:rsid w:val="00950163"/>
    <w:rsid w:val="00950854"/>
    <w:rsid w:val="009508CC"/>
    <w:rsid w:val="00950D3C"/>
    <w:rsid w:val="0095128F"/>
    <w:rsid w:val="0095221D"/>
    <w:rsid w:val="0095375F"/>
    <w:rsid w:val="00953F9C"/>
    <w:rsid w:val="00956403"/>
    <w:rsid w:val="009613DD"/>
    <w:rsid w:val="00961BC9"/>
    <w:rsid w:val="00963199"/>
    <w:rsid w:val="00966D1B"/>
    <w:rsid w:val="009677AA"/>
    <w:rsid w:val="00976149"/>
    <w:rsid w:val="00980A7D"/>
    <w:rsid w:val="0098620B"/>
    <w:rsid w:val="009862B7"/>
    <w:rsid w:val="0099091A"/>
    <w:rsid w:val="009909D0"/>
    <w:rsid w:val="009922C1"/>
    <w:rsid w:val="00994495"/>
    <w:rsid w:val="009A1831"/>
    <w:rsid w:val="009A3E3A"/>
    <w:rsid w:val="009A3EA0"/>
    <w:rsid w:val="009A4D3A"/>
    <w:rsid w:val="009A5042"/>
    <w:rsid w:val="009A52B2"/>
    <w:rsid w:val="009A576A"/>
    <w:rsid w:val="009B07B1"/>
    <w:rsid w:val="009B20FC"/>
    <w:rsid w:val="009B2E3B"/>
    <w:rsid w:val="009B326E"/>
    <w:rsid w:val="009B4713"/>
    <w:rsid w:val="009B569B"/>
    <w:rsid w:val="009B663A"/>
    <w:rsid w:val="009B6A03"/>
    <w:rsid w:val="009C0B6B"/>
    <w:rsid w:val="009C0F49"/>
    <w:rsid w:val="009C1751"/>
    <w:rsid w:val="009C1BD7"/>
    <w:rsid w:val="009D437A"/>
    <w:rsid w:val="009E371E"/>
    <w:rsid w:val="009E3960"/>
    <w:rsid w:val="009F0B25"/>
    <w:rsid w:val="00A03DEE"/>
    <w:rsid w:val="00A04E3E"/>
    <w:rsid w:val="00A05B53"/>
    <w:rsid w:val="00A06F41"/>
    <w:rsid w:val="00A1081E"/>
    <w:rsid w:val="00A11CB7"/>
    <w:rsid w:val="00A12B58"/>
    <w:rsid w:val="00A12FD5"/>
    <w:rsid w:val="00A23661"/>
    <w:rsid w:val="00A23707"/>
    <w:rsid w:val="00A23C55"/>
    <w:rsid w:val="00A24347"/>
    <w:rsid w:val="00A250C8"/>
    <w:rsid w:val="00A25100"/>
    <w:rsid w:val="00A30BFD"/>
    <w:rsid w:val="00A31B94"/>
    <w:rsid w:val="00A44970"/>
    <w:rsid w:val="00A44F13"/>
    <w:rsid w:val="00A475C1"/>
    <w:rsid w:val="00A513D3"/>
    <w:rsid w:val="00A567F8"/>
    <w:rsid w:val="00A57324"/>
    <w:rsid w:val="00A57F24"/>
    <w:rsid w:val="00A65024"/>
    <w:rsid w:val="00A65229"/>
    <w:rsid w:val="00A672BD"/>
    <w:rsid w:val="00A67C3D"/>
    <w:rsid w:val="00A70FAA"/>
    <w:rsid w:val="00A7691B"/>
    <w:rsid w:val="00A8400F"/>
    <w:rsid w:val="00A87247"/>
    <w:rsid w:val="00A91088"/>
    <w:rsid w:val="00A92B06"/>
    <w:rsid w:val="00A93FD1"/>
    <w:rsid w:val="00A976B6"/>
    <w:rsid w:val="00AA0905"/>
    <w:rsid w:val="00AA27F0"/>
    <w:rsid w:val="00AA3EFD"/>
    <w:rsid w:val="00AA4338"/>
    <w:rsid w:val="00AA667C"/>
    <w:rsid w:val="00AB0BCB"/>
    <w:rsid w:val="00AB19E5"/>
    <w:rsid w:val="00AB273F"/>
    <w:rsid w:val="00AB70B4"/>
    <w:rsid w:val="00AC06BC"/>
    <w:rsid w:val="00AD00A1"/>
    <w:rsid w:val="00AD1E3E"/>
    <w:rsid w:val="00AD23A0"/>
    <w:rsid w:val="00AD2F37"/>
    <w:rsid w:val="00AE411E"/>
    <w:rsid w:val="00AE562C"/>
    <w:rsid w:val="00AF2ED1"/>
    <w:rsid w:val="00AF3EE9"/>
    <w:rsid w:val="00AF701A"/>
    <w:rsid w:val="00AF71A1"/>
    <w:rsid w:val="00B04EEB"/>
    <w:rsid w:val="00B07744"/>
    <w:rsid w:val="00B11AC4"/>
    <w:rsid w:val="00B12995"/>
    <w:rsid w:val="00B12A05"/>
    <w:rsid w:val="00B131A8"/>
    <w:rsid w:val="00B13E19"/>
    <w:rsid w:val="00B1762C"/>
    <w:rsid w:val="00B17C70"/>
    <w:rsid w:val="00B20D5E"/>
    <w:rsid w:val="00B23A1D"/>
    <w:rsid w:val="00B304FF"/>
    <w:rsid w:val="00B33353"/>
    <w:rsid w:val="00B33358"/>
    <w:rsid w:val="00B33C15"/>
    <w:rsid w:val="00B33CF9"/>
    <w:rsid w:val="00B37689"/>
    <w:rsid w:val="00B43D06"/>
    <w:rsid w:val="00B5122C"/>
    <w:rsid w:val="00B524E3"/>
    <w:rsid w:val="00B61FEE"/>
    <w:rsid w:val="00B63415"/>
    <w:rsid w:val="00B6406A"/>
    <w:rsid w:val="00B704B9"/>
    <w:rsid w:val="00B70C6C"/>
    <w:rsid w:val="00B764AE"/>
    <w:rsid w:val="00B7698B"/>
    <w:rsid w:val="00B8013A"/>
    <w:rsid w:val="00B82484"/>
    <w:rsid w:val="00B827D9"/>
    <w:rsid w:val="00B83E1E"/>
    <w:rsid w:val="00B90821"/>
    <w:rsid w:val="00B954FC"/>
    <w:rsid w:val="00BB3F75"/>
    <w:rsid w:val="00BB6D05"/>
    <w:rsid w:val="00BB7E1F"/>
    <w:rsid w:val="00BC054C"/>
    <w:rsid w:val="00BC05AA"/>
    <w:rsid w:val="00BC2075"/>
    <w:rsid w:val="00BC2775"/>
    <w:rsid w:val="00BC3276"/>
    <w:rsid w:val="00BC3903"/>
    <w:rsid w:val="00BC494A"/>
    <w:rsid w:val="00BC6142"/>
    <w:rsid w:val="00BD0D43"/>
    <w:rsid w:val="00BD1EFA"/>
    <w:rsid w:val="00BD5CD6"/>
    <w:rsid w:val="00BE0ADD"/>
    <w:rsid w:val="00BE1D53"/>
    <w:rsid w:val="00BE5710"/>
    <w:rsid w:val="00BE67BB"/>
    <w:rsid w:val="00BF4FCC"/>
    <w:rsid w:val="00BF518A"/>
    <w:rsid w:val="00C02148"/>
    <w:rsid w:val="00C05848"/>
    <w:rsid w:val="00C05DD0"/>
    <w:rsid w:val="00C07283"/>
    <w:rsid w:val="00C2153C"/>
    <w:rsid w:val="00C245C6"/>
    <w:rsid w:val="00C24762"/>
    <w:rsid w:val="00C25587"/>
    <w:rsid w:val="00C26384"/>
    <w:rsid w:val="00C26C23"/>
    <w:rsid w:val="00C31A12"/>
    <w:rsid w:val="00C3329D"/>
    <w:rsid w:val="00C33933"/>
    <w:rsid w:val="00C3540F"/>
    <w:rsid w:val="00C35F28"/>
    <w:rsid w:val="00C40E12"/>
    <w:rsid w:val="00C43CB4"/>
    <w:rsid w:val="00C442C4"/>
    <w:rsid w:val="00C47D8E"/>
    <w:rsid w:val="00C513EC"/>
    <w:rsid w:val="00C51B41"/>
    <w:rsid w:val="00C5458C"/>
    <w:rsid w:val="00C613A4"/>
    <w:rsid w:val="00C61AB0"/>
    <w:rsid w:val="00C63A83"/>
    <w:rsid w:val="00C63D6B"/>
    <w:rsid w:val="00C66A32"/>
    <w:rsid w:val="00C67BB3"/>
    <w:rsid w:val="00C7310F"/>
    <w:rsid w:val="00C778AA"/>
    <w:rsid w:val="00C818AE"/>
    <w:rsid w:val="00C81AFE"/>
    <w:rsid w:val="00C84D8C"/>
    <w:rsid w:val="00C84F31"/>
    <w:rsid w:val="00C85959"/>
    <w:rsid w:val="00C911D6"/>
    <w:rsid w:val="00C91EA8"/>
    <w:rsid w:val="00C92236"/>
    <w:rsid w:val="00C92634"/>
    <w:rsid w:val="00C93A16"/>
    <w:rsid w:val="00C94720"/>
    <w:rsid w:val="00C96B4D"/>
    <w:rsid w:val="00CA58BA"/>
    <w:rsid w:val="00CA6279"/>
    <w:rsid w:val="00CA67C5"/>
    <w:rsid w:val="00CA7909"/>
    <w:rsid w:val="00CA7B9D"/>
    <w:rsid w:val="00CB6D25"/>
    <w:rsid w:val="00CB7694"/>
    <w:rsid w:val="00CC1156"/>
    <w:rsid w:val="00CC4631"/>
    <w:rsid w:val="00CC4D10"/>
    <w:rsid w:val="00CC5D91"/>
    <w:rsid w:val="00CD0FC4"/>
    <w:rsid w:val="00CD32D1"/>
    <w:rsid w:val="00CD3FF0"/>
    <w:rsid w:val="00CD7158"/>
    <w:rsid w:val="00CD7795"/>
    <w:rsid w:val="00CE0AC2"/>
    <w:rsid w:val="00CE0C82"/>
    <w:rsid w:val="00CE3720"/>
    <w:rsid w:val="00CE4BFB"/>
    <w:rsid w:val="00CE5EDB"/>
    <w:rsid w:val="00CF1CBF"/>
    <w:rsid w:val="00CF2781"/>
    <w:rsid w:val="00CF4727"/>
    <w:rsid w:val="00D005F0"/>
    <w:rsid w:val="00D0096E"/>
    <w:rsid w:val="00D00FA9"/>
    <w:rsid w:val="00D029B2"/>
    <w:rsid w:val="00D044B5"/>
    <w:rsid w:val="00D1046D"/>
    <w:rsid w:val="00D13747"/>
    <w:rsid w:val="00D14BEF"/>
    <w:rsid w:val="00D20B87"/>
    <w:rsid w:val="00D21507"/>
    <w:rsid w:val="00D32358"/>
    <w:rsid w:val="00D338C9"/>
    <w:rsid w:val="00D33BA1"/>
    <w:rsid w:val="00D450AE"/>
    <w:rsid w:val="00D45A85"/>
    <w:rsid w:val="00D4702E"/>
    <w:rsid w:val="00D56E68"/>
    <w:rsid w:val="00D60592"/>
    <w:rsid w:val="00D63567"/>
    <w:rsid w:val="00D640D6"/>
    <w:rsid w:val="00D70AF2"/>
    <w:rsid w:val="00D71278"/>
    <w:rsid w:val="00D71D33"/>
    <w:rsid w:val="00D85775"/>
    <w:rsid w:val="00D9340F"/>
    <w:rsid w:val="00D93F38"/>
    <w:rsid w:val="00D941AA"/>
    <w:rsid w:val="00D948CE"/>
    <w:rsid w:val="00D96048"/>
    <w:rsid w:val="00DA7607"/>
    <w:rsid w:val="00DB0296"/>
    <w:rsid w:val="00DB1608"/>
    <w:rsid w:val="00DB180F"/>
    <w:rsid w:val="00DB2DC8"/>
    <w:rsid w:val="00DB6014"/>
    <w:rsid w:val="00DC1AC1"/>
    <w:rsid w:val="00DC2016"/>
    <w:rsid w:val="00DC6F7C"/>
    <w:rsid w:val="00DC7B01"/>
    <w:rsid w:val="00DD0A53"/>
    <w:rsid w:val="00DD0A5E"/>
    <w:rsid w:val="00DD289B"/>
    <w:rsid w:val="00DD5051"/>
    <w:rsid w:val="00DE1FA2"/>
    <w:rsid w:val="00DE242D"/>
    <w:rsid w:val="00DE7037"/>
    <w:rsid w:val="00DE7C63"/>
    <w:rsid w:val="00DF5A96"/>
    <w:rsid w:val="00DF71D2"/>
    <w:rsid w:val="00E00FDC"/>
    <w:rsid w:val="00E01E2B"/>
    <w:rsid w:val="00E029DB"/>
    <w:rsid w:val="00E05ED3"/>
    <w:rsid w:val="00E0633B"/>
    <w:rsid w:val="00E108FE"/>
    <w:rsid w:val="00E148C4"/>
    <w:rsid w:val="00E14B96"/>
    <w:rsid w:val="00E15F14"/>
    <w:rsid w:val="00E2172A"/>
    <w:rsid w:val="00E23569"/>
    <w:rsid w:val="00E24D93"/>
    <w:rsid w:val="00E26AA9"/>
    <w:rsid w:val="00E26C40"/>
    <w:rsid w:val="00E27A88"/>
    <w:rsid w:val="00E30844"/>
    <w:rsid w:val="00E31F77"/>
    <w:rsid w:val="00E34C87"/>
    <w:rsid w:val="00E35F68"/>
    <w:rsid w:val="00E37FD6"/>
    <w:rsid w:val="00E4093C"/>
    <w:rsid w:val="00E41420"/>
    <w:rsid w:val="00E41666"/>
    <w:rsid w:val="00E416F5"/>
    <w:rsid w:val="00E435B2"/>
    <w:rsid w:val="00E43A99"/>
    <w:rsid w:val="00E44D9D"/>
    <w:rsid w:val="00E45721"/>
    <w:rsid w:val="00E46196"/>
    <w:rsid w:val="00E4750E"/>
    <w:rsid w:val="00E50513"/>
    <w:rsid w:val="00E518DA"/>
    <w:rsid w:val="00E52DC3"/>
    <w:rsid w:val="00E54140"/>
    <w:rsid w:val="00E561B8"/>
    <w:rsid w:val="00E569CB"/>
    <w:rsid w:val="00E57133"/>
    <w:rsid w:val="00E61303"/>
    <w:rsid w:val="00E63EE7"/>
    <w:rsid w:val="00E6525D"/>
    <w:rsid w:val="00E72036"/>
    <w:rsid w:val="00E72438"/>
    <w:rsid w:val="00E80F4C"/>
    <w:rsid w:val="00E81D5F"/>
    <w:rsid w:val="00E82DF8"/>
    <w:rsid w:val="00E9409C"/>
    <w:rsid w:val="00EA604A"/>
    <w:rsid w:val="00EA6237"/>
    <w:rsid w:val="00EA6A8E"/>
    <w:rsid w:val="00EA6C42"/>
    <w:rsid w:val="00EA710B"/>
    <w:rsid w:val="00EA73F9"/>
    <w:rsid w:val="00EA769E"/>
    <w:rsid w:val="00EB1CD2"/>
    <w:rsid w:val="00EB40E3"/>
    <w:rsid w:val="00EB48B8"/>
    <w:rsid w:val="00EB51B6"/>
    <w:rsid w:val="00EB6896"/>
    <w:rsid w:val="00EB7276"/>
    <w:rsid w:val="00EC11F2"/>
    <w:rsid w:val="00EC11F6"/>
    <w:rsid w:val="00EC4706"/>
    <w:rsid w:val="00ED0287"/>
    <w:rsid w:val="00ED29C3"/>
    <w:rsid w:val="00ED36CF"/>
    <w:rsid w:val="00ED7B0F"/>
    <w:rsid w:val="00EE0C87"/>
    <w:rsid w:val="00EE1322"/>
    <w:rsid w:val="00EE725F"/>
    <w:rsid w:val="00EF2CC2"/>
    <w:rsid w:val="00EF2EF3"/>
    <w:rsid w:val="00F01499"/>
    <w:rsid w:val="00F0379C"/>
    <w:rsid w:val="00F055A1"/>
    <w:rsid w:val="00F05FF4"/>
    <w:rsid w:val="00F066B2"/>
    <w:rsid w:val="00F06898"/>
    <w:rsid w:val="00F07708"/>
    <w:rsid w:val="00F10112"/>
    <w:rsid w:val="00F11677"/>
    <w:rsid w:val="00F12DBB"/>
    <w:rsid w:val="00F13EB1"/>
    <w:rsid w:val="00F14C75"/>
    <w:rsid w:val="00F155BC"/>
    <w:rsid w:val="00F166EF"/>
    <w:rsid w:val="00F20358"/>
    <w:rsid w:val="00F22E33"/>
    <w:rsid w:val="00F3072C"/>
    <w:rsid w:val="00F31B05"/>
    <w:rsid w:val="00F3202A"/>
    <w:rsid w:val="00F334D4"/>
    <w:rsid w:val="00F33D46"/>
    <w:rsid w:val="00F348D2"/>
    <w:rsid w:val="00F36F1D"/>
    <w:rsid w:val="00F402F1"/>
    <w:rsid w:val="00F45A48"/>
    <w:rsid w:val="00F4753F"/>
    <w:rsid w:val="00F50025"/>
    <w:rsid w:val="00F518FA"/>
    <w:rsid w:val="00F5440B"/>
    <w:rsid w:val="00F563F1"/>
    <w:rsid w:val="00F56A09"/>
    <w:rsid w:val="00F572B3"/>
    <w:rsid w:val="00F642ED"/>
    <w:rsid w:val="00F7185D"/>
    <w:rsid w:val="00F751FF"/>
    <w:rsid w:val="00F77C07"/>
    <w:rsid w:val="00F81A1C"/>
    <w:rsid w:val="00F822C0"/>
    <w:rsid w:val="00F82967"/>
    <w:rsid w:val="00F84657"/>
    <w:rsid w:val="00F90644"/>
    <w:rsid w:val="00F909CC"/>
    <w:rsid w:val="00F92825"/>
    <w:rsid w:val="00F94B2E"/>
    <w:rsid w:val="00F94B4B"/>
    <w:rsid w:val="00F95154"/>
    <w:rsid w:val="00F96237"/>
    <w:rsid w:val="00FA3EDD"/>
    <w:rsid w:val="00FA622C"/>
    <w:rsid w:val="00FA6DFB"/>
    <w:rsid w:val="00FB243E"/>
    <w:rsid w:val="00FB3F82"/>
    <w:rsid w:val="00FB6BA1"/>
    <w:rsid w:val="00FC1E78"/>
    <w:rsid w:val="00FC2668"/>
    <w:rsid w:val="00FD1499"/>
    <w:rsid w:val="00FD18AD"/>
    <w:rsid w:val="00FD2C9B"/>
    <w:rsid w:val="00FD32A2"/>
    <w:rsid w:val="00FD3CCB"/>
    <w:rsid w:val="00FD5224"/>
    <w:rsid w:val="00FE014B"/>
    <w:rsid w:val="00FE1D55"/>
    <w:rsid w:val="00FE207D"/>
    <w:rsid w:val="00FE261E"/>
    <w:rsid w:val="00FE3363"/>
    <w:rsid w:val="00FE407A"/>
    <w:rsid w:val="00FE6071"/>
    <w:rsid w:val="00FE731C"/>
    <w:rsid w:val="00FE7674"/>
    <w:rsid w:val="00FF04EE"/>
    <w:rsid w:val="00FF1713"/>
    <w:rsid w:val="00FF3FF1"/>
    <w:rsid w:val="00FF41A3"/>
    <w:rsid w:val="00FF5183"/>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D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4D"/>
    <w:pPr>
      <w:ind w:left="720"/>
      <w:contextualSpacing/>
    </w:pPr>
  </w:style>
  <w:style w:type="paragraph" w:styleId="Header">
    <w:name w:val="header"/>
    <w:basedOn w:val="Normal"/>
    <w:link w:val="HeaderChar"/>
    <w:uiPriority w:val="99"/>
    <w:unhideWhenUsed/>
    <w:rsid w:val="007703E9"/>
    <w:pPr>
      <w:tabs>
        <w:tab w:val="center" w:pos="4680"/>
        <w:tab w:val="right" w:pos="9360"/>
      </w:tabs>
    </w:pPr>
  </w:style>
  <w:style w:type="character" w:customStyle="1" w:styleId="HeaderChar">
    <w:name w:val="Header Char"/>
    <w:basedOn w:val="DefaultParagraphFont"/>
    <w:link w:val="Header"/>
    <w:uiPriority w:val="99"/>
    <w:rsid w:val="007703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3E9"/>
    <w:pPr>
      <w:tabs>
        <w:tab w:val="center" w:pos="4680"/>
        <w:tab w:val="right" w:pos="9360"/>
      </w:tabs>
    </w:pPr>
  </w:style>
  <w:style w:type="character" w:customStyle="1" w:styleId="FooterChar">
    <w:name w:val="Footer Char"/>
    <w:basedOn w:val="DefaultParagraphFont"/>
    <w:link w:val="Footer"/>
    <w:uiPriority w:val="99"/>
    <w:rsid w:val="007703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FD6"/>
    <w:rPr>
      <w:rFonts w:ascii="Tahoma" w:hAnsi="Tahoma" w:cs="Tahoma"/>
      <w:sz w:val="16"/>
      <w:szCs w:val="16"/>
    </w:rPr>
  </w:style>
  <w:style w:type="character" w:customStyle="1" w:styleId="BalloonTextChar">
    <w:name w:val="Balloon Text Char"/>
    <w:basedOn w:val="DefaultParagraphFont"/>
    <w:link w:val="BalloonText"/>
    <w:uiPriority w:val="99"/>
    <w:semiHidden/>
    <w:rsid w:val="00E37FD6"/>
    <w:rPr>
      <w:rFonts w:ascii="Tahoma" w:eastAsia="Times New Roman" w:hAnsi="Tahoma" w:cs="Tahoma"/>
      <w:sz w:val="16"/>
      <w:szCs w:val="16"/>
    </w:rPr>
  </w:style>
  <w:style w:type="character" w:styleId="Hyperlink">
    <w:name w:val="Hyperlink"/>
    <w:basedOn w:val="DefaultParagraphFont"/>
    <w:uiPriority w:val="99"/>
    <w:unhideWhenUsed/>
    <w:rsid w:val="0043201B"/>
    <w:rPr>
      <w:color w:val="0000FF" w:themeColor="hyperlink"/>
      <w:u w:val="single"/>
    </w:rPr>
  </w:style>
  <w:style w:type="paragraph" w:styleId="FootnoteText">
    <w:name w:val="footnote text"/>
    <w:basedOn w:val="Normal"/>
    <w:link w:val="FootnoteTextChar"/>
    <w:uiPriority w:val="99"/>
    <w:semiHidden/>
    <w:unhideWhenUsed/>
    <w:rsid w:val="00E52DC3"/>
    <w:rPr>
      <w:sz w:val="20"/>
      <w:szCs w:val="20"/>
    </w:rPr>
  </w:style>
  <w:style w:type="character" w:customStyle="1" w:styleId="FootnoteTextChar">
    <w:name w:val="Footnote Text Char"/>
    <w:basedOn w:val="DefaultParagraphFont"/>
    <w:link w:val="FootnoteText"/>
    <w:uiPriority w:val="99"/>
    <w:semiHidden/>
    <w:rsid w:val="00E52D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2D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D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4D"/>
    <w:pPr>
      <w:ind w:left="720"/>
      <w:contextualSpacing/>
    </w:pPr>
  </w:style>
  <w:style w:type="paragraph" w:styleId="Header">
    <w:name w:val="header"/>
    <w:basedOn w:val="Normal"/>
    <w:link w:val="HeaderChar"/>
    <w:uiPriority w:val="99"/>
    <w:unhideWhenUsed/>
    <w:rsid w:val="007703E9"/>
    <w:pPr>
      <w:tabs>
        <w:tab w:val="center" w:pos="4680"/>
        <w:tab w:val="right" w:pos="9360"/>
      </w:tabs>
    </w:pPr>
  </w:style>
  <w:style w:type="character" w:customStyle="1" w:styleId="HeaderChar">
    <w:name w:val="Header Char"/>
    <w:basedOn w:val="DefaultParagraphFont"/>
    <w:link w:val="Header"/>
    <w:uiPriority w:val="99"/>
    <w:rsid w:val="007703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3E9"/>
    <w:pPr>
      <w:tabs>
        <w:tab w:val="center" w:pos="4680"/>
        <w:tab w:val="right" w:pos="9360"/>
      </w:tabs>
    </w:pPr>
  </w:style>
  <w:style w:type="character" w:customStyle="1" w:styleId="FooterChar">
    <w:name w:val="Footer Char"/>
    <w:basedOn w:val="DefaultParagraphFont"/>
    <w:link w:val="Footer"/>
    <w:uiPriority w:val="99"/>
    <w:rsid w:val="007703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FD6"/>
    <w:rPr>
      <w:rFonts w:ascii="Tahoma" w:hAnsi="Tahoma" w:cs="Tahoma"/>
      <w:sz w:val="16"/>
      <w:szCs w:val="16"/>
    </w:rPr>
  </w:style>
  <w:style w:type="character" w:customStyle="1" w:styleId="BalloonTextChar">
    <w:name w:val="Balloon Text Char"/>
    <w:basedOn w:val="DefaultParagraphFont"/>
    <w:link w:val="BalloonText"/>
    <w:uiPriority w:val="99"/>
    <w:semiHidden/>
    <w:rsid w:val="00E37FD6"/>
    <w:rPr>
      <w:rFonts w:ascii="Tahoma" w:eastAsia="Times New Roman" w:hAnsi="Tahoma" w:cs="Tahoma"/>
      <w:sz w:val="16"/>
      <w:szCs w:val="16"/>
    </w:rPr>
  </w:style>
  <w:style w:type="character" w:styleId="Hyperlink">
    <w:name w:val="Hyperlink"/>
    <w:basedOn w:val="DefaultParagraphFont"/>
    <w:uiPriority w:val="99"/>
    <w:unhideWhenUsed/>
    <w:rsid w:val="0043201B"/>
    <w:rPr>
      <w:color w:val="0000FF" w:themeColor="hyperlink"/>
      <w:u w:val="single"/>
    </w:rPr>
  </w:style>
  <w:style w:type="paragraph" w:styleId="FootnoteText">
    <w:name w:val="footnote text"/>
    <w:basedOn w:val="Normal"/>
    <w:link w:val="FootnoteTextChar"/>
    <w:uiPriority w:val="99"/>
    <w:semiHidden/>
    <w:unhideWhenUsed/>
    <w:rsid w:val="00E52DC3"/>
    <w:rPr>
      <w:sz w:val="20"/>
      <w:szCs w:val="20"/>
    </w:rPr>
  </w:style>
  <w:style w:type="character" w:customStyle="1" w:styleId="FootnoteTextChar">
    <w:name w:val="Footnote Text Char"/>
    <w:basedOn w:val="DefaultParagraphFont"/>
    <w:link w:val="FootnoteText"/>
    <w:uiPriority w:val="99"/>
    <w:semiHidden/>
    <w:rsid w:val="00E52D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2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BA396-4163-46F5-AE90-3DE42463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22</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 Fedders Law offices</dc:creator>
  <cp:lastModifiedBy>Receptionist</cp:lastModifiedBy>
  <cp:revision>95</cp:revision>
  <cp:lastPrinted>2014-02-18T17:12:00Z</cp:lastPrinted>
  <dcterms:created xsi:type="dcterms:W3CDTF">2014-01-30T17:08:00Z</dcterms:created>
  <dcterms:modified xsi:type="dcterms:W3CDTF">2014-02-18T19:01:00Z</dcterms:modified>
</cp:coreProperties>
</file>