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C3" w:rsidRDefault="00C85959" w:rsidP="00B91CA4">
      <w:pPr>
        <w:jc w:val="center"/>
        <w:rPr>
          <w:b/>
        </w:rPr>
      </w:pPr>
      <w:r w:rsidRPr="00EE725F">
        <w:rPr>
          <w:b/>
        </w:rPr>
        <w:t>NATIONAL FUTURES ASSOCIATION</w:t>
      </w:r>
    </w:p>
    <w:p w:rsidR="00C85959" w:rsidRDefault="00C85959" w:rsidP="00B91CA4">
      <w:pPr>
        <w:jc w:val="center"/>
        <w:rPr>
          <w:b/>
        </w:rPr>
      </w:pPr>
      <w:r w:rsidRPr="00EE725F">
        <w:rPr>
          <w:b/>
        </w:rPr>
        <w:t>BEFORE THE</w:t>
      </w:r>
    </w:p>
    <w:p w:rsidR="00C85959" w:rsidRPr="00EE725F" w:rsidRDefault="00C85959" w:rsidP="00B91CA4">
      <w:pPr>
        <w:jc w:val="center"/>
        <w:rPr>
          <w:b/>
        </w:rPr>
      </w:pPr>
      <w:r w:rsidRPr="00EE725F">
        <w:rPr>
          <w:b/>
        </w:rPr>
        <w:t>BUSINESS CONDUCT COMMITTEE</w:t>
      </w:r>
    </w:p>
    <w:p w:rsidR="00C85959" w:rsidRPr="00EE725F" w:rsidRDefault="00C85959" w:rsidP="00B91CA4"/>
    <w:p w:rsidR="00C85959" w:rsidRPr="00EE725F" w:rsidRDefault="00C85959" w:rsidP="00B91CA4">
      <w:r w:rsidRPr="00EE725F">
        <w:t>In the Matter of:</w:t>
      </w:r>
      <w:r w:rsidR="005631EC" w:rsidRPr="00EE725F">
        <w:tab/>
      </w:r>
      <w:r w:rsidR="005631EC" w:rsidRPr="00EE725F">
        <w:tab/>
      </w:r>
      <w:r w:rsidR="005631EC" w:rsidRPr="00EE725F">
        <w:tab/>
      </w:r>
      <w:r w:rsidR="005631EC" w:rsidRPr="00EE725F">
        <w:tab/>
        <w:t>)</w:t>
      </w:r>
    </w:p>
    <w:p w:rsidR="00C85959" w:rsidRPr="00EE725F" w:rsidRDefault="005631EC" w:rsidP="00B91CA4">
      <w:r w:rsidRPr="00EE725F">
        <w:tab/>
      </w:r>
      <w:r w:rsidRPr="00EE725F">
        <w:tab/>
      </w:r>
      <w:r w:rsidRPr="00EE725F">
        <w:tab/>
      </w:r>
      <w:r w:rsidRPr="00EE725F">
        <w:tab/>
      </w:r>
      <w:r w:rsidRPr="00EE725F">
        <w:tab/>
      </w:r>
      <w:r w:rsidRPr="00EE725F">
        <w:tab/>
        <w:t>)</w:t>
      </w:r>
    </w:p>
    <w:p w:rsidR="000774E4" w:rsidRPr="00EE725F" w:rsidRDefault="00C85959" w:rsidP="00B91CA4">
      <w:r w:rsidRPr="00EE725F">
        <w:rPr>
          <w:b/>
        </w:rPr>
        <w:t>INSTITUTIONAL LIQUIDITY LLC</w:t>
      </w:r>
      <w:r w:rsidR="000774E4" w:rsidRPr="00EE725F">
        <w:rPr>
          <w:b/>
        </w:rPr>
        <w:t xml:space="preserve"> </w:t>
      </w:r>
      <w:r w:rsidR="000774E4" w:rsidRPr="00EE725F">
        <w:rPr>
          <w:b/>
        </w:rPr>
        <w:tab/>
      </w:r>
      <w:r w:rsidR="000774E4" w:rsidRPr="00EE725F">
        <w:t>)</w:t>
      </w:r>
      <w:r w:rsidR="000774E4" w:rsidRPr="00EE725F">
        <w:tab/>
        <w:t>NFA Case No. 13-BCC-031</w:t>
      </w:r>
    </w:p>
    <w:p w:rsidR="000774E4" w:rsidRPr="00EE725F" w:rsidRDefault="000774E4" w:rsidP="00B91CA4">
      <w:r w:rsidRPr="00EE725F">
        <w:t>(NFA ID #367140)</w:t>
      </w:r>
      <w:r w:rsidR="00214190" w:rsidRPr="00EE725F">
        <w:t>;</w:t>
      </w:r>
      <w:r w:rsidRPr="00EE725F">
        <w:t xml:space="preserve"> </w:t>
      </w:r>
      <w:r w:rsidR="00214190" w:rsidRPr="00EE725F">
        <w:rPr>
          <w:b/>
        </w:rPr>
        <w:t>MARK D. KRIER</w:t>
      </w:r>
      <w:r w:rsidRPr="00EE725F">
        <w:t xml:space="preserve"> </w:t>
      </w:r>
      <w:r w:rsidRPr="00EE725F">
        <w:tab/>
        <w:t>)</w:t>
      </w:r>
    </w:p>
    <w:p w:rsidR="00214190" w:rsidRPr="00EE725F" w:rsidRDefault="000774E4" w:rsidP="00B91CA4">
      <w:r w:rsidRPr="00EE725F">
        <w:t>(NFA ID #406816)</w:t>
      </w:r>
      <w:r w:rsidR="00214190" w:rsidRPr="00EE725F">
        <w:t xml:space="preserve">; </w:t>
      </w:r>
      <w:r w:rsidR="00214190" w:rsidRPr="00EE725F">
        <w:rPr>
          <w:b/>
        </w:rPr>
        <w:t>JAMES D. PIERON</w:t>
      </w:r>
      <w:r w:rsidR="00214190" w:rsidRPr="00EE725F">
        <w:t xml:space="preserve"> </w:t>
      </w:r>
      <w:r w:rsidR="00214190" w:rsidRPr="00EE725F">
        <w:tab/>
        <w:t>)</w:t>
      </w:r>
    </w:p>
    <w:p w:rsidR="000774E4" w:rsidRPr="00EE725F" w:rsidRDefault="000774E4" w:rsidP="00B91CA4">
      <w:proofErr w:type="gramStart"/>
      <w:r w:rsidRPr="00EE725F">
        <w:t xml:space="preserve">(NFA ID #420686); </w:t>
      </w:r>
      <w:r w:rsidR="00214190" w:rsidRPr="00EE725F">
        <w:t xml:space="preserve">and </w:t>
      </w:r>
      <w:r w:rsidR="00214190" w:rsidRPr="00EE725F">
        <w:rPr>
          <w:b/>
        </w:rPr>
        <w:t>JASON L.</w:t>
      </w:r>
      <w:proofErr w:type="gramEnd"/>
      <w:r w:rsidR="00214190" w:rsidRPr="00EE725F">
        <w:t xml:space="preserve"> </w:t>
      </w:r>
      <w:r w:rsidRPr="00EE725F">
        <w:tab/>
      </w:r>
      <w:r w:rsidRPr="00EE725F">
        <w:tab/>
        <w:t>)</w:t>
      </w:r>
    </w:p>
    <w:p w:rsidR="000774E4" w:rsidRPr="00EE725F" w:rsidRDefault="00214190" w:rsidP="00B91CA4">
      <w:r w:rsidRPr="00EE725F">
        <w:rPr>
          <w:b/>
        </w:rPr>
        <w:t>TANNER</w:t>
      </w:r>
      <w:r w:rsidR="000774E4" w:rsidRPr="00EE725F">
        <w:t xml:space="preserve"> </w:t>
      </w:r>
      <w:r w:rsidR="0066106A" w:rsidRPr="00EE725F">
        <w:t>(N</w:t>
      </w:r>
      <w:r w:rsidR="000774E4" w:rsidRPr="00EE725F">
        <w:t>FA ID #323680</w:t>
      </w:r>
      <w:r w:rsidR="0066106A" w:rsidRPr="00EE725F">
        <w:t>)</w:t>
      </w:r>
      <w:r w:rsidR="000774E4" w:rsidRPr="00EE725F">
        <w:tab/>
      </w:r>
      <w:r w:rsidR="000774E4" w:rsidRPr="00EE725F">
        <w:tab/>
        <w:t>)</w:t>
      </w:r>
    </w:p>
    <w:p w:rsidR="00C85959" w:rsidRPr="00EE725F" w:rsidRDefault="00304A39" w:rsidP="00B91CA4">
      <w:r w:rsidRPr="00EE725F">
        <w:tab/>
      </w:r>
      <w:r w:rsidR="00C85959" w:rsidRPr="00EE725F">
        <w:tab/>
      </w:r>
      <w:r w:rsidRPr="00EE725F">
        <w:tab/>
      </w:r>
      <w:r w:rsidR="0066106A" w:rsidRPr="00EE725F">
        <w:t xml:space="preserve">      </w:t>
      </w:r>
      <w:proofErr w:type="gramStart"/>
      <w:r w:rsidR="00C85959" w:rsidRPr="00EE725F">
        <w:t>Respondent</w:t>
      </w:r>
      <w:r w:rsidR="00214190" w:rsidRPr="00EE725F">
        <w:t>s</w:t>
      </w:r>
      <w:r w:rsidR="00C85959" w:rsidRPr="00EE725F">
        <w:t>.</w:t>
      </w:r>
      <w:proofErr w:type="gramEnd"/>
      <w:r w:rsidR="005631EC" w:rsidRPr="00EE725F">
        <w:tab/>
        <w:t>)</w:t>
      </w:r>
    </w:p>
    <w:p w:rsidR="00FE1D55" w:rsidRPr="00EE725F" w:rsidRDefault="00FE1D55" w:rsidP="00B91CA4"/>
    <w:p w:rsidR="00976149" w:rsidRPr="004E2254" w:rsidRDefault="004E2254" w:rsidP="00B91CA4">
      <w:pPr>
        <w:spacing w:after="360"/>
        <w:jc w:val="center"/>
        <w:rPr>
          <w:b/>
          <w:u w:val="single"/>
        </w:rPr>
      </w:pPr>
      <w:r w:rsidRPr="004E2254">
        <w:rPr>
          <w:b/>
          <w:u w:val="single"/>
        </w:rPr>
        <w:t xml:space="preserve">JAMES PIERON’S </w:t>
      </w:r>
      <w:r w:rsidR="00C85959" w:rsidRPr="004E2254">
        <w:rPr>
          <w:b/>
          <w:u w:val="single"/>
        </w:rPr>
        <w:t xml:space="preserve">ANSWER TO </w:t>
      </w:r>
      <w:r w:rsidR="00282A8D" w:rsidRPr="004E2254">
        <w:rPr>
          <w:b/>
          <w:u w:val="single"/>
        </w:rPr>
        <w:t xml:space="preserve">NFA </w:t>
      </w:r>
      <w:r w:rsidR="00C85959" w:rsidRPr="004E2254">
        <w:rPr>
          <w:b/>
          <w:u w:val="single"/>
        </w:rPr>
        <w:t>COMPLAINT</w:t>
      </w:r>
      <w:r w:rsidR="00282A8D" w:rsidRPr="004E2254">
        <w:rPr>
          <w:b/>
          <w:u w:val="single"/>
        </w:rPr>
        <w:t xml:space="preserve"> </w:t>
      </w:r>
      <w:r w:rsidR="009A576A" w:rsidRPr="004E2254">
        <w:rPr>
          <w:b/>
          <w:u w:val="single"/>
        </w:rPr>
        <w:t xml:space="preserve">FILED </w:t>
      </w:r>
      <w:r w:rsidR="00282A8D" w:rsidRPr="004E2254">
        <w:rPr>
          <w:b/>
          <w:u w:val="single"/>
        </w:rPr>
        <w:t>J</w:t>
      </w:r>
      <w:r w:rsidR="00214190" w:rsidRPr="004E2254">
        <w:rPr>
          <w:b/>
          <w:u w:val="single"/>
        </w:rPr>
        <w:t xml:space="preserve">ANUARY 13, </w:t>
      </w:r>
      <w:r w:rsidR="00282A8D" w:rsidRPr="004E2254">
        <w:rPr>
          <w:b/>
          <w:u w:val="single"/>
        </w:rPr>
        <w:t>201</w:t>
      </w:r>
      <w:r w:rsidR="00214190" w:rsidRPr="004E2254">
        <w:rPr>
          <w:b/>
          <w:u w:val="single"/>
        </w:rPr>
        <w:t>4</w:t>
      </w:r>
    </w:p>
    <w:p w:rsidR="00B131A8" w:rsidRPr="00B131A8" w:rsidRDefault="00B131A8" w:rsidP="00B91CA4">
      <w:pPr>
        <w:spacing w:line="480" w:lineRule="auto"/>
        <w:jc w:val="both"/>
        <w:rPr>
          <w:sz w:val="28"/>
          <w:szCs w:val="28"/>
        </w:rPr>
      </w:pPr>
      <w:r w:rsidRPr="00B131A8">
        <w:rPr>
          <w:sz w:val="28"/>
          <w:szCs w:val="28"/>
        </w:rPr>
        <w:tab/>
      </w:r>
      <w:r>
        <w:rPr>
          <w:sz w:val="28"/>
          <w:szCs w:val="28"/>
        </w:rPr>
        <w:t>In response to the N</w:t>
      </w:r>
      <w:r w:rsidR="00685BF3">
        <w:rPr>
          <w:sz w:val="28"/>
          <w:szCs w:val="28"/>
        </w:rPr>
        <w:t xml:space="preserve">FA’s </w:t>
      </w:r>
      <w:r w:rsidR="009A576A">
        <w:rPr>
          <w:sz w:val="28"/>
          <w:szCs w:val="28"/>
        </w:rPr>
        <w:t xml:space="preserve">January 13, 2014 </w:t>
      </w:r>
      <w:r>
        <w:rPr>
          <w:sz w:val="28"/>
          <w:szCs w:val="28"/>
        </w:rPr>
        <w:t>Complaint</w:t>
      </w:r>
      <w:r w:rsidR="0089473C">
        <w:rPr>
          <w:sz w:val="28"/>
          <w:szCs w:val="28"/>
        </w:rPr>
        <w:t>,</w:t>
      </w:r>
      <w:r>
        <w:rPr>
          <w:sz w:val="28"/>
          <w:szCs w:val="28"/>
        </w:rPr>
        <w:t xml:space="preserve"> </w:t>
      </w:r>
      <w:r w:rsidR="004E2254">
        <w:rPr>
          <w:sz w:val="28"/>
          <w:szCs w:val="28"/>
        </w:rPr>
        <w:t xml:space="preserve">James Pieron, </w:t>
      </w:r>
      <w:r w:rsidR="000F12A2">
        <w:rPr>
          <w:sz w:val="28"/>
          <w:szCs w:val="28"/>
        </w:rPr>
        <w:t xml:space="preserve">through counsel, </w:t>
      </w:r>
      <w:r w:rsidR="003A5B23">
        <w:rPr>
          <w:sz w:val="28"/>
          <w:szCs w:val="28"/>
        </w:rPr>
        <w:t xml:space="preserve">answers and </w:t>
      </w:r>
      <w:r w:rsidR="005F2A5B">
        <w:rPr>
          <w:sz w:val="28"/>
          <w:szCs w:val="28"/>
        </w:rPr>
        <w:t xml:space="preserve">sets forth </w:t>
      </w:r>
      <w:r w:rsidR="004E2254">
        <w:rPr>
          <w:sz w:val="28"/>
          <w:szCs w:val="28"/>
        </w:rPr>
        <w:t xml:space="preserve">his </w:t>
      </w:r>
      <w:r w:rsidR="005F2A5B">
        <w:rPr>
          <w:sz w:val="28"/>
          <w:szCs w:val="28"/>
        </w:rPr>
        <w:t>defense</w:t>
      </w:r>
      <w:r w:rsidR="004618E2">
        <w:rPr>
          <w:sz w:val="28"/>
          <w:szCs w:val="28"/>
        </w:rPr>
        <w:t>s</w:t>
      </w:r>
      <w:r w:rsidR="00F12DBB">
        <w:rPr>
          <w:sz w:val="28"/>
          <w:szCs w:val="28"/>
        </w:rPr>
        <w:t>.</w:t>
      </w:r>
    </w:p>
    <w:p w:rsidR="00682EFB" w:rsidRPr="00E76A1C" w:rsidRDefault="007751B5" w:rsidP="00B91CA4">
      <w:pPr>
        <w:pStyle w:val="ListParagraph"/>
        <w:numPr>
          <w:ilvl w:val="0"/>
          <w:numId w:val="7"/>
        </w:numPr>
        <w:spacing w:line="480" w:lineRule="auto"/>
        <w:ind w:left="0" w:firstLine="720"/>
        <w:contextualSpacing w:val="0"/>
        <w:jc w:val="both"/>
        <w:rPr>
          <w:b/>
          <w:sz w:val="28"/>
          <w:szCs w:val="28"/>
        </w:rPr>
      </w:pPr>
      <w:r>
        <w:rPr>
          <w:b/>
          <w:sz w:val="28"/>
          <w:szCs w:val="28"/>
        </w:rPr>
        <w:t xml:space="preserve">NFA </w:t>
      </w:r>
      <w:r w:rsidR="00C812B5">
        <w:rPr>
          <w:b/>
          <w:sz w:val="28"/>
          <w:szCs w:val="28"/>
        </w:rPr>
        <w:t>A</w:t>
      </w:r>
      <w:r w:rsidRPr="007751B5">
        <w:rPr>
          <w:b/>
          <w:sz w:val="28"/>
          <w:szCs w:val="28"/>
        </w:rPr>
        <w:t>llegations</w:t>
      </w:r>
      <w:r w:rsidR="00C812B5">
        <w:rPr>
          <w:b/>
          <w:sz w:val="28"/>
          <w:szCs w:val="28"/>
        </w:rPr>
        <w:t xml:space="preserve"> - - Need for Dismissal with Prejudice</w:t>
      </w:r>
      <w:r>
        <w:rPr>
          <w:sz w:val="28"/>
          <w:szCs w:val="28"/>
        </w:rPr>
        <w:t xml:space="preserve">.  </w:t>
      </w:r>
      <w:r w:rsidR="00682EFB">
        <w:rPr>
          <w:sz w:val="28"/>
          <w:szCs w:val="28"/>
        </w:rPr>
        <w:t xml:space="preserve">The NFA </w:t>
      </w:r>
      <w:r w:rsidR="00F45A48">
        <w:rPr>
          <w:sz w:val="28"/>
          <w:szCs w:val="28"/>
        </w:rPr>
        <w:t>alleges</w:t>
      </w:r>
      <w:r w:rsidR="009F6D43">
        <w:rPr>
          <w:sz w:val="28"/>
          <w:szCs w:val="28"/>
        </w:rPr>
        <w:t xml:space="preserve"> that James Pieron violated NFA Compliance Rule 2-36(e) by </w:t>
      </w:r>
      <w:r w:rsidR="009F6D43" w:rsidRPr="008E4D47">
        <w:rPr>
          <w:b/>
          <w:sz w:val="28"/>
          <w:szCs w:val="28"/>
        </w:rPr>
        <w:t>failing</w:t>
      </w:r>
      <w:r w:rsidR="00F45A48" w:rsidRPr="008E4D47">
        <w:rPr>
          <w:b/>
          <w:sz w:val="28"/>
          <w:szCs w:val="28"/>
        </w:rPr>
        <w:t xml:space="preserve"> </w:t>
      </w:r>
      <w:r w:rsidR="009F6D43" w:rsidRPr="008E4D47">
        <w:rPr>
          <w:b/>
          <w:sz w:val="28"/>
          <w:szCs w:val="28"/>
        </w:rPr>
        <w:t>to supervise</w:t>
      </w:r>
      <w:r w:rsidR="009F6D43">
        <w:rPr>
          <w:sz w:val="28"/>
          <w:szCs w:val="28"/>
        </w:rPr>
        <w:t xml:space="preserve"> ILQ and its employees Jason Tanner and Mark Krier to assure </w:t>
      </w:r>
      <w:r w:rsidR="00CE2047">
        <w:rPr>
          <w:sz w:val="28"/>
          <w:szCs w:val="28"/>
        </w:rPr>
        <w:t xml:space="preserve">their </w:t>
      </w:r>
      <w:r w:rsidR="009F6D43">
        <w:rPr>
          <w:sz w:val="28"/>
          <w:szCs w:val="28"/>
        </w:rPr>
        <w:t xml:space="preserve">cooperation in an NFA investigation.  </w:t>
      </w:r>
      <w:r w:rsidR="00F86783">
        <w:rPr>
          <w:sz w:val="28"/>
          <w:szCs w:val="28"/>
        </w:rPr>
        <w:t>As a predicate to the allegations against Pieron, t</w:t>
      </w:r>
      <w:r w:rsidR="009F6D43">
        <w:rPr>
          <w:sz w:val="28"/>
          <w:szCs w:val="28"/>
        </w:rPr>
        <w:t xml:space="preserve">he NFA alleges that </w:t>
      </w:r>
      <w:r w:rsidR="00682EFB">
        <w:rPr>
          <w:sz w:val="28"/>
          <w:szCs w:val="28"/>
        </w:rPr>
        <w:t xml:space="preserve">ILQ, Tanner and Krier </w:t>
      </w:r>
      <w:r w:rsidR="00B03C07">
        <w:rPr>
          <w:sz w:val="28"/>
          <w:szCs w:val="28"/>
        </w:rPr>
        <w:t xml:space="preserve">violated Compliance Rule 2-5 by failing </w:t>
      </w:r>
      <w:proofErr w:type="gramStart"/>
      <w:r w:rsidR="00682EFB">
        <w:rPr>
          <w:sz w:val="28"/>
          <w:szCs w:val="28"/>
        </w:rPr>
        <w:t>to</w:t>
      </w:r>
      <w:r w:rsidR="00BC2775">
        <w:rPr>
          <w:sz w:val="28"/>
          <w:szCs w:val="28"/>
        </w:rPr>
        <w:t xml:space="preserve"> </w:t>
      </w:r>
      <w:r w:rsidR="00446B50" w:rsidRPr="008E4D47">
        <w:rPr>
          <w:b/>
          <w:sz w:val="28"/>
          <w:szCs w:val="28"/>
        </w:rPr>
        <w:t xml:space="preserve">timely </w:t>
      </w:r>
      <w:r w:rsidR="00682EFB" w:rsidRPr="008E4D47">
        <w:rPr>
          <w:b/>
          <w:sz w:val="28"/>
          <w:szCs w:val="28"/>
        </w:rPr>
        <w:t>cooperate</w:t>
      </w:r>
      <w:proofErr w:type="gramEnd"/>
      <w:r w:rsidR="00F56A09">
        <w:rPr>
          <w:sz w:val="28"/>
          <w:szCs w:val="28"/>
        </w:rPr>
        <w:t xml:space="preserve"> in an NFA investigation</w:t>
      </w:r>
      <w:r w:rsidR="009F6D43">
        <w:rPr>
          <w:sz w:val="28"/>
          <w:szCs w:val="28"/>
        </w:rPr>
        <w:t xml:space="preserve">. </w:t>
      </w:r>
      <w:r w:rsidR="0063061B" w:rsidRPr="00E76A1C">
        <w:rPr>
          <w:b/>
          <w:sz w:val="28"/>
          <w:szCs w:val="28"/>
        </w:rPr>
        <w:t>The</w:t>
      </w:r>
      <w:r w:rsidR="00F45A48" w:rsidRPr="00E76A1C">
        <w:rPr>
          <w:b/>
          <w:sz w:val="28"/>
          <w:szCs w:val="28"/>
        </w:rPr>
        <w:t xml:space="preserve"> allegations are </w:t>
      </w:r>
      <w:r w:rsidR="00B03C07" w:rsidRPr="00E76A1C">
        <w:rPr>
          <w:b/>
          <w:sz w:val="28"/>
          <w:szCs w:val="28"/>
        </w:rPr>
        <w:t>without merit</w:t>
      </w:r>
      <w:r w:rsidR="008E4D47" w:rsidRPr="00E76A1C">
        <w:rPr>
          <w:b/>
          <w:sz w:val="28"/>
          <w:szCs w:val="28"/>
        </w:rPr>
        <w:t xml:space="preserve"> and the Complaint </w:t>
      </w:r>
      <w:proofErr w:type="gramStart"/>
      <w:r w:rsidR="008E4D47" w:rsidRPr="00E76A1C">
        <w:rPr>
          <w:b/>
          <w:sz w:val="28"/>
          <w:szCs w:val="28"/>
        </w:rPr>
        <w:t>should be dismissed</w:t>
      </w:r>
      <w:proofErr w:type="gramEnd"/>
      <w:r w:rsidR="008E4D47" w:rsidRPr="00E76A1C">
        <w:rPr>
          <w:b/>
          <w:sz w:val="28"/>
          <w:szCs w:val="28"/>
        </w:rPr>
        <w:t xml:space="preserve"> with prejudice</w:t>
      </w:r>
      <w:r w:rsidR="00F45A48" w:rsidRPr="00E76A1C">
        <w:rPr>
          <w:b/>
          <w:sz w:val="28"/>
          <w:szCs w:val="28"/>
        </w:rPr>
        <w:t>.</w:t>
      </w:r>
      <w:r w:rsidR="0063061B" w:rsidRPr="00E76A1C">
        <w:rPr>
          <w:b/>
          <w:sz w:val="28"/>
          <w:szCs w:val="28"/>
        </w:rPr>
        <w:t xml:space="preserve"> </w:t>
      </w:r>
    </w:p>
    <w:p w:rsidR="00151DA3" w:rsidRPr="00CE2047" w:rsidRDefault="00151DA3" w:rsidP="00B91CA4">
      <w:pPr>
        <w:pStyle w:val="ListParagraph"/>
        <w:numPr>
          <w:ilvl w:val="0"/>
          <w:numId w:val="7"/>
        </w:numPr>
        <w:spacing w:line="480" w:lineRule="auto"/>
        <w:ind w:left="0" w:firstLine="720"/>
        <w:jc w:val="both"/>
        <w:rPr>
          <w:sz w:val="28"/>
          <w:szCs w:val="28"/>
        </w:rPr>
      </w:pPr>
      <w:r w:rsidRPr="00151DA3">
        <w:rPr>
          <w:b/>
          <w:sz w:val="28"/>
          <w:szCs w:val="28"/>
        </w:rPr>
        <w:t xml:space="preserve">Pieron’s Professional Reputation and Integrity are Beyond Reproach.  </w:t>
      </w:r>
      <w:r w:rsidR="007931C3" w:rsidRPr="007931C3">
        <w:rPr>
          <w:sz w:val="28"/>
          <w:szCs w:val="28"/>
        </w:rPr>
        <w:t xml:space="preserve">For </w:t>
      </w:r>
      <w:r w:rsidR="007931C3">
        <w:rPr>
          <w:sz w:val="28"/>
          <w:szCs w:val="28"/>
        </w:rPr>
        <w:t>four years, t</w:t>
      </w:r>
      <w:r w:rsidRPr="00151DA3">
        <w:rPr>
          <w:sz w:val="28"/>
          <w:szCs w:val="28"/>
        </w:rPr>
        <w:t xml:space="preserve">here have been “veiled” accusations about Pieron’s integrity and character.  None of the allegations, all “obscure,” has any substance.  There is no fact, or even reasonably based suspicion, that Pieron has engaged in any type of wrongdoing.  It is important to understand the following:  </w:t>
      </w:r>
      <w:r w:rsidRPr="00151DA3">
        <w:rPr>
          <w:b/>
          <w:sz w:val="28"/>
          <w:szCs w:val="28"/>
        </w:rPr>
        <w:t>First</w:t>
      </w:r>
      <w:r w:rsidRPr="00151DA3">
        <w:rPr>
          <w:sz w:val="28"/>
          <w:szCs w:val="28"/>
        </w:rPr>
        <w:t xml:space="preserve">, in </w:t>
      </w:r>
      <w:r w:rsidRPr="00151DA3">
        <w:rPr>
          <w:sz w:val="28"/>
          <w:szCs w:val="28"/>
        </w:rPr>
        <w:lastRenderedPageBreak/>
        <w:t>mid-2010 Pieron and others associated with ILQ met with the NFA staff and discussed ILQ’s proposed future operations</w:t>
      </w:r>
      <w:r w:rsidR="00CE2047">
        <w:rPr>
          <w:sz w:val="28"/>
          <w:szCs w:val="28"/>
        </w:rPr>
        <w:t xml:space="preserve">.  The NFA staff then </w:t>
      </w:r>
      <w:proofErr w:type="gramStart"/>
      <w:r w:rsidR="00CE2047">
        <w:rPr>
          <w:sz w:val="28"/>
          <w:szCs w:val="28"/>
        </w:rPr>
        <w:t xml:space="preserve">was </w:t>
      </w:r>
      <w:r w:rsidRPr="00151DA3">
        <w:rPr>
          <w:sz w:val="28"/>
          <w:szCs w:val="28"/>
        </w:rPr>
        <w:t>provided</w:t>
      </w:r>
      <w:proofErr w:type="gramEnd"/>
      <w:r w:rsidRPr="00151DA3">
        <w:rPr>
          <w:sz w:val="28"/>
          <w:szCs w:val="28"/>
        </w:rPr>
        <w:t xml:space="preserve"> an opportunity to question Pieron about his business relationships, including any that might be suspected with Trevor Cook or the Martinez family.  Subsequently, ILQ </w:t>
      </w:r>
      <w:proofErr w:type="gramStart"/>
      <w:r w:rsidRPr="00151DA3">
        <w:rPr>
          <w:sz w:val="28"/>
          <w:szCs w:val="28"/>
        </w:rPr>
        <w:t>was approved</w:t>
      </w:r>
      <w:proofErr w:type="gramEnd"/>
      <w:r w:rsidRPr="00151DA3">
        <w:rPr>
          <w:sz w:val="28"/>
          <w:szCs w:val="28"/>
        </w:rPr>
        <w:t xml:space="preserve"> as an </w:t>
      </w:r>
      <w:proofErr w:type="spellStart"/>
      <w:r w:rsidRPr="00151DA3">
        <w:rPr>
          <w:sz w:val="28"/>
          <w:szCs w:val="28"/>
        </w:rPr>
        <w:t>FDM</w:t>
      </w:r>
      <w:proofErr w:type="spellEnd"/>
      <w:r w:rsidRPr="00151DA3">
        <w:rPr>
          <w:sz w:val="28"/>
          <w:szCs w:val="28"/>
        </w:rPr>
        <w:t xml:space="preserve"> in April 2011.  </w:t>
      </w:r>
      <w:r w:rsidRPr="00151DA3">
        <w:rPr>
          <w:b/>
          <w:sz w:val="28"/>
          <w:szCs w:val="28"/>
        </w:rPr>
        <w:t>Second</w:t>
      </w:r>
      <w:r w:rsidRPr="00151DA3">
        <w:rPr>
          <w:sz w:val="28"/>
          <w:szCs w:val="28"/>
        </w:rPr>
        <w:t xml:space="preserve">, there have been statements implying that Pieron had a relationship with Trevor </w:t>
      </w:r>
      <w:proofErr w:type="gramStart"/>
      <w:r w:rsidRPr="00151DA3">
        <w:rPr>
          <w:sz w:val="28"/>
          <w:szCs w:val="28"/>
        </w:rPr>
        <w:t>Cook which</w:t>
      </w:r>
      <w:proofErr w:type="gramEnd"/>
      <w:r w:rsidRPr="00151DA3">
        <w:rPr>
          <w:sz w:val="28"/>
          <w:szCs w:val="28"/>
        </w:rPr>
        <w:t xml:space="preserve"> involved improper conduct.  Pieron never engaged in any of Cook’s wrongdoing.  While the two had a 2007 arm’s length transaction, there is </w:t>
      </w:r>
      <w:proofErr w:type="gramStart"/>
      <w:r w:rsidRPr="00151DA3">
        <w:rPr>
          <w:sz w:val="28"/>
          <w:szCs w:val="28"/>
        </w:rPr>
        <w:t>not</w:t>
      </w:r>
      <w:proofErr w:type="gramEnd"/>
      <w:r w:rsidRPr="00151DA3">
        <w:rPr>
          <w:sz w:val="28"/>
          <w:szCs w:val="28"/>
        </w:rPr>
        <w:t xml:space="preserve"> the </w:t>
      </w:r>
      <w:proofErr w:type="gramStart"/>
      <w:r w:rsidRPr="00151DA3">
        <w:rPr>
          <w:sz w:val="28"/>
          <w:szCs w:val="28"/>
        </w:rPr>
        <w:t>slightest</w:t>
      </w:r>
      <w:proofErr w:type="gramEnd"/>
      <w:r w:rsidRPr="00151DA3">
        <w:rPr>
          <w:sz w:val="28"/>
          <w:szCs w:val="28"/>
        </w:rPr>
        <w:t xml:space="preserve"> indication that Pieron knew of Cook’s criminal conduct.  In fact, Pieron </w:t>
      </w:r>
      <w:proofErr w:type="gramStart"/>
      <w:r w:rsidRPr="00151DA3">
        <w:rPr>
          <w:sz w:val="28"/>
          <w:szCs w:val="28"/>
        </w:rPr>
        <w:t>was n</w:t>
      </w:r>
      <w:r w:rsidR="0034122B">
        <w:rPr>
          <w:sz w:val="28"/>
          <w:szCs w:val="28"/>
        </w:rPr>
        <w:t xml:space="preserve">ot even </w:t>
      </w:r>
      <w:r w:rsidRPr="00151DA3">
        <w:rPr>
          <w:sz w:val="28"/>
          <w:szCs w:val="28"/>
        </w:rPr>
        <w:t>called</w:t>
      </w:r>
      <w:proofErr w:type="gramEnd"/>
      <w:r w:rsidRPr="00151DA3">
        <w:rPr>
          <w:sz w:val="28"/>
          <w:szCs w:val="28"/>
        </w:rPr>
        <w:t xml:space="preserve"> to testify regarding his relationship with Cook or Cook’s enterprises.  Any accusation of Pieron joining in Cook’s offenses is both frivolous and without substance.  </w:t>
      </w:r>
      <w:r w:rsidRPr="00151DA3">
        <w:rPr>
          <w:b/>
          <w:sz w:val="28"/>
          <w:szCs w:val="28"/>
        </w:rPr>
        <w:t>Third</w:t>
      </w:r>
      <w:r w:rsidRPr="00151DA3">
        <w:rPr>
          <w:sz w:val="28"/>
          <w:szCs w:val="28"/>
        </w:rPr>
        <w:t xml:space="preserve">, there have been “oblique” suggestions that the Martinez family continues to have an interest in ILQ.  While ILQ’s predecessor </w:t>
      </w:r>
      <w:proofErr w:type="gramStart"/>
      <w:r w:rsidRPr="00151DA3">
        <w:rPr>
          <w:sz w:val="28"/>
          <w:szCs w:val="28"/>
        </w:rPr>
        <w:t>was purchased</w:t>
      </w:r>
      <w:proofErr w:type="gramEnd"/>
      <w:r w:rsidRPr="00151DA3">
        <w:rPr>
          <w:sz w:val="28"/>
          <w:szCs w:val="28"/>
        </w:rPr>
        <w:t xml:space="preserve"> from the Martinez, no member of that family has a continuing </w:t>
      </w:r>
      <w:r w:rsidR="001A62E3">
        <w:rPr>
          <w:sz w:val="28"/>
          <w:szCs w:val="28"/>
        </w:rPr>
        <w:t xml:space="preserve">economic </w:t>
      </w:r>
      <w:r w:rsidRPr="00151DA3">
        <w:rPr>
          <w:sz w:val="28"/>
          <w:szCs w:val="28"/>
        </w:rPr>
        <w:t>interest in ILQ or in Pieron’s personal a</w:t>
      </w:r>
      <w:r w:rsidR="00CE2047">
        <w:rPr>
          <w:sz w:val="28"/>
          <w:szCs w:val="28"/>
        </w:rPr>
        <w:t>ffairs</w:t>
      </w:r>
      <w:r w:rsidRPr="00151DA3">
        <w:rPr>
          <w:sz w:val="28"/>
          <w:szCs w:val="28"/>
        </w:rPr>
        <w:t xml:space="preserve">.  </w:t>
      </w:r>
      <w:r w:rsidRPr="00151DA3">
        <w:rPr>
          <w:b/>
          <w:sz w:val="28"/>
          <w:szCs w:val="28"/>
        </w:rPr>
        <w:t>Fourth</w:t>
      </w:r>
      <w:r w:rsidRPr="00151DA3">
        <w:rPr>
          <w:sz w:val="28"/>
          <w:szCs w:val="28"/>
        </w:rPr>
        <w:t xml:space="preserve">, any suggestion that ILQ or Pieron had a relationship with David Smith is pure fantasy.  No one at ILQ, including Pieron, has met or had any communication with Smith. </w:t>
      </w:r>
      <w:r w:rsidRPr="00151DA3">
        <w:rPr>
          <w:b/>
          <w:sz w:val="28"/>
          <w:szCs w:val="28"/>
        </w:rPr>
        <w:t>Fifth</w:t>
      </w:r>
      <w:r w:rsidRPr="00151DA3">
        <w:rPr>
          <w:sz w:val="28"/>
          <w:szCs w:val="28"/>
        </w:rPr>
        <w:t xml:space="preserve">, the allegations against Pieron in </w:t>
      </w:r>
      <w:r w:rsidRPr="0034122B">
        <w:rPr>
          <w:b/>
          <w:sz w:val="28"/>
          <w:szCs w:val="28"/>
        </w:rPr>
        <w:t>this</w:t>
      </w:r>
      <w:r w:rsidRPr="00151DA3">
        <w:rPr>
          <w:sz w:val="28"/>
          <w:szCs w:val="28"/>
        </w:rPr>
        <w:t xml:space="preserve"> NFA action are baseless in that there was no lack of </w:t>
      </w:r>
      <w:r w:rsidR="00B91CA4">
        <w:rPr>
          <w:sz w:val="28"/>
          <w:szCs w:val="28"/>
        </w:rPr>
        <w:t xml:space="preserve">timely </w:t>
      </w:r>
      <w:r w:rsidRPr="00151DA3">
        <w:rPr>
          <w:sz w:val="28"/>
          <w:szCs w:val="28"/>
        </w:rPr>
        <w:t>cooperation by ILQ or any of its employees with the NFA’s investigation, and Pieron consistently has been a diligent supervisor of ILQ employee</w:t>
      </w:r>
      <w:r w:rsidR="001A62E3">
        <w:rPr>
          <w:sz w:val="28"/>
          <w:szCs w:val="28"/>
        </w:rPr>
        <w:t>s’</w:t>
      </w:r>
      <w:r w:rsidRPr="00151DA3">
        <w:rPr>
          <w:sz w:val="28"/>
          <w:szCs w:val="28"/>
        </w:rPr>
        <w:t xml:space="preserve"> conduct</w:t>
      </w:r>
      <w:r w:rsidR="007931C3">
        <w:rPr>
          <w:sz w:val="28"/>
          <w:szCs w:val="28"/>
        </w:rPr>
        <w:t xml:space="preserve"> </w:t>
      </w:r>
      <w:r w:rsidR="0034122B">
        <w:rPr>
          <w:sz w:val="28"/>
          <w:szCs w:val="28"/>
        </w:rPr>
        <w:t xml:space="preserve">- - </w:t>
      </w:r>
      <w:r w:rsidR="007931C3">
        <w:rPr>
          <w:sz w:val="28"/>
          <w:szCs w:val="28"/>
        </w:rPr>
        <w:t>all</w:t>
      </w:r>
      <w:r w:rsidR="00CE2047">
        <w:rPr>
          <w:sz w:val="28"/>
          <w:szCs w:val="28"/>
        </w:rPr>
        <w:t xml:space="preserve"> in compliance with NFA </w:t>
      </w:r>
      <w:r w:rsidR="00CE2047">
        <w:rPr>
          <w:sz w:val="28"/>
          <w:szCs w:val="28"/>
        </w:rPr>
        <w:lastRenderedPageBreak/>
        <w:t>Rule 2-36(e)</w:t>
      </w:r>
      <w:r w:rsidRPr="00151DA3">
        <w:rPr>
          <w:sz w:val="28"/>
          <w:szCs w:val="28"/>
        </w:rPr>
        <w:t>.</w:t>
      </w:r>
      <w:r w:rsidR="007931C3">
        <w:rPr>
          <w:sz w:val="28"/>
          <w:szCs w:val="28"/>
        </w:rPr>
        <w:t xml:space="preserve">  Pieron even hired two NFA employees as senior executives at ILQ in order to assure that ILQ had the required industry </w:t>
      </w:r>
      <w:r w:rsidR="00B91CA4">
        <w:rPr>
          <w:sz w:val="28"/>
          <w:szCs w:val="28"/>
        </w:rPr>
        <w:t xml:space="preserve">and “regulatory” </w:t>
      </w:r>
      <w:r w:rsidR="007931C3">
        <w:rPr>
          <w:sz w:val="28"/>
          <w:szCs w:val="28"/>
        </w:rPr>
        <w:t>know how.</w:t>
      </w:r>
      <w:r w:rsidRPr="00151DA3">
        <w:rPr>
          <w:sz w:val="28"/>
          <w:szCs w:val="28"/>
        </w:rPr>
        <w:t xml:space="preserve">  </w:t>
      </w:r>
      <w:r w:rsidRPr="00151DA3">
        <w:rPr>
          <w:b/>
          <w:sz w:val="28"/>
          <w:szCs w:val="28"/>
        </w:rPr>
        <w:t>Finally</w:t>
      </w:r>
      <w:r w:rsidRPr="00151DA3">
        <w:rPr>
          <w:sz w:val="28"/>
          <w:szCs w:val="28"/>
        </w:rPr>
        <w:t xml:space="preserve">, these types of accusations and irrelevancies </w:t>
      </w:r>
      <w:proofErr w:type="gramStart"/>
      <w:r w:rsidR="00CE2047">
        <w:rPr>
          <w:sz w:val="28"/>
          <w:szCs w:val="28"/>
        </w:rPr>
        <w:t xml:space="preserve">have </w:t>
      </w:r>
      <w:r w:rsidRPr="00151DA3">
        <w:rPr>
          <w:sz w:val="28"/>
          <w:szCs w:val="28"/>
        </w:rPr>
        <w:t>been used</w:t>
      </w:r>
      <w:proofErr w:type="gramEnd"/>
      <w:r w:rsidRPr="00151DA3">
        <w:rPr>
          <w:sz w:val="28"/>
          <w:szCs w:val="28"/>
        </w:rPr>
        <w:t xml:space="preserve"> </w:t>
      </w:r>
      <w:r w:rsidR="007931C3">
        <w:rPr>
          <w:sz w:val="28"/>
          <w:szCs w:val="28"/>
        </w:rPr>
        <w:t xml:space="preserve">carelessly </w:t>
      </w:r>
      <w:r w:rsidRPr="00151DA3">
        <w:rPr>
          <w:sz w:val="28"/>
          <w:szCs w:val="28"/>
        </w:rPr>
        <w:t>to tarnish Pieron’s good name and integrity</w:t>
      </w:r>
      <w:r w:rsidR="00CE2047">
        <w:rPr>
          <w:sz w:val="28"/>
          <w:szCs w:val="28"/>
        </w:rPr>
        <w:t>, and the business activities of ILQ</w:t>
      </w:r>
      <w:r w:rsidRPr="00151DA3">
        <w:rPr>
          <w:sz w:val="28"/>
          <w:szCs w:val="28"/>
        </w:rPr>
        <w:t xml:space="preserve">.  </w:t>
      </w:r>
      <w:r w:rsidR="001A62E3">
        <w:rPr>
          <w:sz w:val="28"/>
          <w:szCs w:val="28"/>
        </w:rPr>
        <w:t xml:space="preserve">It is time </w:t>
      </w:r>
      <w:r w:rsidR="00DB3711">
        <w:rPr>
          <w:sz w:val="28"/>
          <w:szCs w:val="28"/>
        </w:rPr>
        <w:t xml:space="preserve">that the efforts to tarnish Pieron’s good name by false statements and irrelevancies </w:t>
      </w:r>
      <w:proofErr w:type="gramStart"/>
      <w:r w:rsidR="00DB3711">
        <w:rPr>
          <w:sz w:val="28"/>
          <w:szCs w:val="28"/>
        </w:rPr>
        <w:t>come to an end</w:t>
      </w:r>
      <w:proofErr w:type="gramEnd"/>
      <w:r w:rsidR="00DB3711">
        <w:rPr>
          <w:sz w:val="28"/>
          <w:szCs w:val="28"/>
        </w:rPr>
        <w:t>.</w:t>
      </w:r>
    </w:p>
    <w:p w:rsidR="000F62E0" w:rsidRDefault="001412E4" w:rsidP="00B91CA4">
      <w:pPr>
        <w:pStyle w:val="ListParagraph"/>
        <w:numPr>
          <w:ilvl w:val="0"/>
          <w:numId w:val="7"/>
        </w:numPr>
        <w:spacing w:after="240" w:line="480" w:lineRule="auto"/>
        <w:ind w:left="0" w:firstLine="720"/>
        <w:jc w:val="both"/>
        <w:rPr>
          <w:sz w:val="28"/>
          <w:szCs w:val="28"/>
        </w:rPr>
      </w:pPr>
      <w:proofErr w:type="gramStart"/>
      <w:r>
        <w:rPr>
          <w:b/>
          <w:sz w:val="28"/>
          <w:szCs w:val="28"/>
        </w:rPr>
        <w:t>Factual B</w:t>
      </w:r>
      <w:r w:rsidR="00FB0F4D" w:rsidRPr="00870169">
        <w:rPr>
          <w:b/>
          <w:sz w:val="28"/>
          <w:szCs w:val="28"/>
        </w:rPr>
        <w:t>ackground</w:t>
      </w:r>
      <w:r w:rsidR="00FB0F4D" w:rsidRPr="00870169">
        <w:rPr>
          <w:sz w:val="28"/>
          <w:szCs w:val="28"/>
        </w:rPr>
        <w:t>.</w:t>
      </w:r>
      <w:proofErr w:type="gramEnd"/>
      <w:r w:rsidR="00FB0F4D" w:rsidRPr="00870169">
        <w:rPr>
          <w:sz w:val="28"/>
          <w:szCs w:val="28"/>
        </w:rPr>
        <w:t xml:space="preserve"> I</w:t>
      </w:r>
      <w:r w:rsidR="00C84D8C" w:rsidRPr="00870169">
        <w:rPr>
          <w:sz w:val="28"/>
          <w:szCs w:val="28"/>
        </w:rPr>
        <w:t>n March</w:t>
      </w:r>
      <w:r w:rsidR="00FB0F4D" w:rsidRPr="00870169">
        <w:rPr>
          <w:sz w:val="28"/>
          <w:szCs w:val="28"/>
        </w:rPr>
        <w:t xml:space="preserve"> </w:t>
      </w:r>
      <w:r w:rsidR="00C84D8C" w:rsidRPr="00870169">
        <w:rPr>
          <w:sz w:val="28"/>
          <w:szCs w:val="28"/>
        </w:rPr>
        <w:t>2013</w:t>
      </w:r>
      <w:r w:rsidR="0069565F" w:rsidRPr="00870169">
        <w:rPr>
          <w:sz w:val="28"/>
          <w:szCs w:val="28"/>
        </w:rPr>
        <w:t>,</w:t>
      </w:r>
      <w:r w:rsidR="00C84D8C" w:rsidRPr="00870169">
        <w:rPr>
          <w:sz w:val="28"/>
          <w:szCs w:val="28"/>
        </w:rPr>
        <w:t xml:space="preserve"> </w:t>
      </w:r>
      <w:r w:rsidR="001C3FA4" w:rsidRPr="00870169">
        <w:rPr>
          <w:sz w:val="28"/>
          <w:szCs w:val="28"/>
        </w:rPr>
        <w:t xml:space="preserve">the NFA requested </w:t>
      </w:r>
      <w:r w:rsidR="00FB0F4D" w:rsidRPr="00870169">
        <w:rPr>
          <w:sz w:val="28"/>
          <w:szCs w:val="28"/>
        </w:rPr>
        <w:t xml:space="preserve">of ILQ </w:t>
      </w:r>
      <w:r w:rsidR="001C3FA4" w:rsidRPr="00870169">
        <w:rPr>
          <w:sz w:val="28"/>
          <w:szCs w:val="28"/>
        </w:rPr>
        <w:t xml:space="preserve">financial information as to </w:t>
      </w:r>
      <w:r w:rsidR="005E6DF6" w:rsidRPr="00870169">
        <w:rPr>
          <w:sz w:val="28"/>
          <w:szCs w:val="28"/>
        </w:rPr>
        <w:t>Harrison Associates</w:t>
      </w:r>
      <w:r w:rsidR="007669C4" w:rsidRPr="00870169">
        <w:rPr>
          <w:sz w:val="28"/>
          <w:szCs w:val="28"/>
        </w:rPr>
        <w:t xml:space="preserve">, </w:t>
      </w:r>
      <w:proofErr w:type="spellStart"/>
      <w:r w:rsidR="00FB0F4D" w:rsidRPr="00870169">
        <w:rPr>
          <w:sz w:val="28"/>
          <w:szCs w:val="28"/>
        </w:rPr>
        <w:t>Harald</w:t>
      </w:r>
      <w:proofErr w:type="spellEnd"/>
      <w:r w:rsidR="00FB0F4D" w:rsidRPr="00870169">
        <w:rPr>
          <w:sz w:val="28"/>
          <w:szCs w:val="28"/>
        </w:rPr>
        <w:t xml:space="preserve"> </w:t>
      </w:r>
      <w:proofErr w:type="spellStart"/>
      <w:r w:rsidR="007669C4" w:rsidRPr="00870169">
        <w:rPr>
          <w:sz w:val="28"/>
          <w:szCs w:val="28"/>
        </w:rPr>
        <w:t>McPike</w:t>
      </w:r>
      <w:proofErr w:type="spellEnd"/>
      <w:r w:rsidR="00AE6CA4">
        <w:rPr>
          <w:rStyle w:val="FootnoteReference"/>
          <w:sz w:val="28"/>
          <w:szCs w:val="28"/>
        </w:rPr>
        <w:footnoteReference w:id="1"/>
      </w:r>
      <w:r w:rsidR="00DC7B01" w:rsidRPr="00870169">
        <w:rPr>
          <w:sz w:val="28"/>
          <w:szCs w:val="28"/>
        </w:rPr>
        <w:t xml:space="preserve"> and ILQ.</w:t>
      </w:r>
      <w:r w:rsidR="00BE5710" w:rsidRPr="00870169">
        <w:rPr>
          <w:sz w:val="28"/>
          <w:szCs w:val="28"/>
        </w:rPr>
        <w:t xml:space="preserve">  </w:t>
      </w:r>
      <w:r w:rsidR="00FB0F4D" w:rsidRPr="00870169">
        <w:rPr>
          <w:sz w:val="28"/>
          <w:szCs w:val="28"/>
        </w:rPr>
        <w:t xml:space="preserve">Harrison is an owner and principal of </w:t>
      </w:r>
      <w:proofErr w:type="gramStart"/>
      <w:r w:rsidR="00FB0F4D" w:rsidRPr="00870169">
        <w:rPr>
          <w:sz w:val="28"/>
          <w:szCs w:val="28"/>
        </w:rPr>
        <w:t>ILQ,</w:t>
      </w:r>
      <w:proofErr w:type="gramEnd"/>
      <w:r w:rsidR="00FB0F4D" w:rsidRPr="00870169">
        <w:rPr>
          <w:sz w:val="28"/>
          <w:szCs w:val="28"/>
        </w:rPr>
        <w:t xml:space="preserve"> and </w:t>
      </w:r>
      <w:r w:rsidR="00475CA4">
        <w:rPr>
          <w:sz w:val="28"/>
          <w:szCs w:val="28"/>
        </w:rPr>
        <w:t>H</w:t>
      </w:r>
      <w:r w:rsidR="00FB0F4D" w:rsidRPr="00870169">
        <w:rPr>
          <w:sz w:val="28"/>
          <w:szCs w:val="28"/>
        </w:rPr>
        <w:t>McP</w:t>
      </w:r>
      <w:r w:rsidR="00475CA4">
        <w:rPr>
          <w:sz w:val="28"/>
          <w:szCs w:val="28"/>
        </w:rPr>
        <w:t xml:space="preserve"> </w:t>
      </w:r>
      <w:r w:rsidR="00FB0F4D" w:rsidRPr="00870169">
        <w:rPr>
          <w:sz w:val="28"/>
          <w:szCs w:val="28"/>
        </w:rPr>
        <w:t xml:space="preserve">owns Harrison and is a principal of ILQ.  </w:t>
      </w:r>
      <w:r w:rsidR="009C08DA" w:rsidRPr="00870169">
        <w:rPr>
          <w:sz w:val="28"/>
          <w:szCs w:val="28"/>
        </w:rPr>
        <w:t xml:space="preserve">The information requested of ILQ </w:t>
      </w:r>
      <w:proofErr w:type="gramStart"/>
      <w:r w:rsidR="009C08DA" w:rsidRPr="00870169">
        <w:rPr>
          <w:sz w:val="28"/>
          <w:szCs w:val="28"/>
        </w:rPr>
        <w:t>was produced</w:t>
      </w:r>
      <w:proofErr w:type="gramEnd"/>
      <w:r w:rsidR="009C08DA" w:rsidRPr="00870169">
        <w:rPr>
          <w:sz w:val="28"/>
          <w:szCs w:val="28"/>
        </w:rPr>
        <w:t xml:space="preserve"> to the NFA the next day.  </w:t>
      </w:r>
    </w:p>
    <w:p w:rsidR="000F62E0" w:rsidRDefault="00BB758B" w:rsidP="00B91CA4">
      <w:pPr>
        <w:pStyle w:val="ListParagraph"/>
        <w:numPr>
          <w:ilvl w:val="0"/>
          <w:numId w:val="7"/>
        </w:numPr>
        <w:spacing w:after="240" w:line="480" w:lineRule="auto"/>
        <w:ind w:left="0" w:firstLine="720"/>
        <w:jc w:val="both"/>
        <w:rPr>
          <w:sz w:val="28"/>
          <w:szCs w:val="28"/>
        </w:rPr>
      </w:pPr>
      <w:r w:rsidRPr="00870169">
        <w:rPr>
          <w:sz w:val="28"/>
          <w:szCs w:val="28"/>
        </w:rPr>
        <w:t>W</w:t>
      </w:r>
      <w:r w:rsidR="00DC7B01" w:rsidRPr="00870169">
        <w:rPr>
          <w:sz w:val="28"/>
          <w:szCs w:val="28"/>
        </w:rPr>
        <w:t xml:space="preserve">hile </w:t>
      </w:r>
      <w:r w:rsidR="00C7310F" w:rsidRPr="00870169">
        <w:rPr>
          <w:sz w:val="28"/>
          <w:szCs w:val="28"/>
        </w:rPr>
        <w:t xml:space="preserve">cooperating with </w:t>
      </w:r>
      <w:r w:rsidR="00DC7B01" w:rsidRPr="00870169">
        <w:rPr>
          <w:sz w:val="28"/>
          <w:szCs w:val="28"/>
        </w:rPr>
        <w:t xml:space="preserve">the NFA, </w:t>
      </w:r>
      <w:r w:rsidRPr="00870169">
        <w:rPr>
          <w:sz w:val="28"/>
          <w:szCs w:val="28"/>
        </w:rPr>
        <w:t xml:space="preserve">ILQ, Tanner and Krier </w:t>
      </w:r>
      <w:r w:rsidR="00412CBD" w:rsidRPr="00870169">
        <w:rPr>
          <w:sz w:val="28"/>
          <w:szCs w:val="28"/>
        </w:rPr>
        <w:t xml:space="preserve">could not produce the information as to </w:t>
      </w:r>
      <w:r w:rsidR="007669C4" w:rsidRPr="00870169">
        <w:rPr>
          <w:sz w:val="28"/>
          <w:szCs w:val="28"/>
        </w:rPr>
        <w:t xml:space="preserve">Harrison </w:t>
      </w:r>
      <w:r w:rsidR="0069565F" w:rsidRPr="00870169">
        <w:rPr>
          <w:sz w:val="28"/>
          <w:szCs w:val="28"/>
        </w:rPr>
        <w:t xml:space="preserve">or </w:t>
      </w:r>
      <w:r w:rsidR="00475CA4">
        <w:rPr>
          <w:sz w:val="28"/>
          <w:szCs w:val="28"/>
        </w:rPr>
        <w:t>H</w:t>
      </w:r>
      <w:r w:rsidR="00412CBD" w:rsidRPr="00870169">
        <w:rPr>
          <w:sz w:val="28"/>
          <w:szCs w:val="28"/>
        </w:rPr>
        <w:t>McP</w:t>
      </w:r>
      <w:r w:rsidR="00475CA4">
        <w:rPr>
          <w:sz w:val="28"/>
          <w:szCs w:val="28"/>
        </w:rPr>
        <w:t xml:space="preserve"> </w:t>
      </w:r>
      <w:r w:rsidR="00412CBD" w:rsidRPr="00870169">
        <w:rPr>
          <w:sz w:val="28"/>
          <w:szCs w:val="28"/>
        </w:rPr>
        <w:t xml:space="preserve">since </w:t>
      </w:r>
      <w:r w:rsidR="001C3FA4" w:rsidRPr="00870169">
        <w:rPr>
          <w:b/>
          <w:sz w:val="28"/>
          <w:szCs w:val="28"/>
        </w:rPr>
        <w:t xml:space="preserve">none </w:t>
      </w:r>
      <w:r w:rsidR="001C3FA4" w:rsidRPr="00870169">
        <w:rPr>
          <w:sz w:val="28"/>
          <w:szCs w:val="28"/>
        </w:rPr>
        <w:t xml:space="preserve">of the </w:t>
      </w:r>
      <w:r w:rsidR="002A141C">
        <w:rPr>
          <w:sz w:val="28"/>
          <w:szCs w:val="28"/>
        </w:rPr>
        <w:t xml:space="preserve">three </w:t>
      </w:r>
      <w:r w:rsidR="001C3FA4" w:rsidRPr="00870169">
        <w:rPr>
          <w:b/>
          <w:sz w:val="28"/>
          <w:szCs w:val="28"/>
        </w:rPr>
        <w:t>had</w:t>
      </w:r>
      <w:r w:rsidR="001C3FA4" w:rsidRPr="00870169">
        <w:rPr>
          <w:sz w:val="28"/>
          <w:szCs w:val="28"/>
        </w:rPr>
        <w:t xml:space="preserve"> </w:t>
      </w:r>
      <w:r w:rsidR="000B3093" w:rsidRPr="00870169">
        <w:rPr>
          <w:b/>
          <w:sz w:val="28"/>
          <w:szCs w:val="28"/>
          <w:u w:val="single"/>
        </w:rPr>
        <w:t>possession</w:t>
      </w:r>
      <w:r w:rsidR="000B3093" w:rsidRPr="00870169">
        <w:rPr>
          <w:b/>
          <w:sz w:val="28"/>
          <w:szCs w:val="28"/>
        </w:rPr>
        <w:t xml:space="preserve">, </w:t>
      </w:r>
      <w:r w:rsidR="000B3093" w:rsidRPr="00870169">
        <w:rPr>
          <w:b/>
          <w:sz w:val="28"/>
          <w:szCs w:val="28"/>
          <w:u w:val="single"/>
        </w:rPr>
        <w:t>custody</w:t>
      </w:r>
      <w:r w:rsidR="000B3093" w:rsidRPr="00870169">
        <w:rPr>
          <w:b/>
          <w:sz w:val="28"/>
          <w:szCs w:val="28"/>
        </w:rPr>
        <w:t xml:space="preserve"> </w:t>
      </w:r>
      <w:r w:rsidR="000B3093" w:rsidRPr="00870169">
        <w:rPr>
          <w:b/>
          <w:sz w:val="28"/>
          <w:szCs w:val="28"/>
          <w:u w:val="single"/>
        </w:rPr>
        <w:t>or</w:t>
      </w:r>
      <w:r w:rsidR="000B3093" w:rsidRPr="00870169">
        <w:rPr>
          <w:b/>
          <w:sz w:val="28"/>
          <w:szCs w:val="28"/>
        </w:rPr>
        <w:t xml:space="preserve"> </w:t>
      </w:r>
      <w:r w:rsidR="000B3093" w:rsidRPr="00870169">
        <w:rPr>
          <w:b/>
          <w:sz w:val="28"/>
          <w:szCs w:val="28"/>
          <w:u w:val="single"/>
        </w:rPr>
        <w:t>control</w:t>
      </w:r>
      <w:r w:rsidR="000B3093" w:rsidRPr="00870169">
        <w:rPr>
          <w:sz w:val="28"/>
          <w:szCs w:val="28"/>
        </w:rPr>
        <w:t xml:space="preserve"> of the </w:t>
      </w:r>
      <w:r w:rsidR="001C3FA4" w:rsidRPr="00870169">
        <w:rPr>
          <w:sz w:val="28"/>
          <w:szCs w:val="28"/>
        </w:rPr>
        <w:t>requested information</w:t>
      </w:r>
      <w:r w:rsidR="000B3093" w:rsidRPr="00870169">
        <w:rPr>
          <w:sz w:val="28"/>
          <w:szCs w:val="28"/>
        </w:rPr>
        <w:t xml:space="preserve">.  </w:t>
      </w:r>
      <w:r w:rsidR="00E561B8" w:rsidRPr="00475CA4">
        <w:rPr>
          <w:b/>
          <w:sz w:val="28"/>
          <w:szCs w:val="28"/>
        </w:rPr>
        <w:t xml:space="preserve">Only </w:t>
      </w:r>
      <w:r w:rsidR="00475CA4" w:rsidRPr="00475CA4">
        <w:rPr>
          <w:b/>
          <w:sz w:val="28"/>
          <w:szCs w:val="28"/>
        </w:rPr>
        <w:t>H</w:t>
      </w:r>
      <w:r w:rsidR="00E561B8" w:rsidRPr="00475CA4">
        <w:rPr>
          <w:b/>
          <w:sz w:val="28"/>
          <w:szCs w:val="28"/>
        </w:rPr>
        <w:t>McP</w:t>
      </w:r>
      <w:r w:rsidR="00475CA4" w:rsidRPr="00475CA4">
        <w:rPr>
          <w:b/>
          <w:sz w:val="28"/>
          <w:szCs w:val="28"/>
        </w:rPr>
        <w:t xml:space="preserve"> </w:t>
      </w:r>
      <w:r w:rsidR="00E561B8" w:rsidRPr="00475CA4">
        <w:rPr>
          <w:b/>
          <w:sz w:val="28"/>
          <w:szCs w:val="28"/>
        </w:rPr>
        <w:t>controlled th</w:t>
      </w:r>
      <w:r w:rsidR="008719D9" w:rsidRPr="00475CA4">
        <w:rPr>
          <w:b/>
          <w:sz w:val="28"/>
          <w:szCs w:val="28"/>
        </w:rPr>
        <w:t xml:space="preserve">e requested </w:t>
      </w:r>
      <w:r w:rsidR="00E561B8" w:rsidRPr="00475CA4">
        <w:rPr>
          <w:b/>
          <w:sz w:val="28"/>
          <w:szCs w:val="28"/>
        </w:rPr>
        <w:t>information</w:t>
      </w:r>
      <w:r w:rsidR="00206068" w:rsidRPr="00475CA4">
        <w:rPr>
          <w:b/>
          <w:sz w:val="28"/>
          <w:szCs w:val="28"/>
        </w:rPr>
        <w:t>.</w:t>
      </w:r>
      <w:r w:rsidR="00E33E61" w:rsidRPr="00870169">
        <w:rPr>
          <w:sz w:val="28"/>
          <w:szCs w:val="28"/>
        </w:rPr>
        <w:t xml:space="preserve"> </w:t>
      </w:r>
    </w:p>
    <w:p w:rsidR="000F62E0" w:rsidRDefault="0069565F" w:rsidP="00B91CA4">
      <w:pPr>
        <w:pStyle w:val="ListParagraph"/>
        <w:numPr>
          <w:ilvl w:val="0"/>
          <w:numId w:val="7"/>
        </w:numPr>
        <w:spacing w:after="240" w:line="480" w:lineRule="auto"/>
        <w:ind w:left="0" w:firstLine="720"/>
        <w:jc w:val="both"/>
        <w:rPr>
          <w:sz w:val="28"/>
          <w:szCs w:val="28"/>
        </w:rPr>
      </w:pPr>
      <w:r w:rsidRPr="00870169">
        <w:rPr>
          <w:sz w:val="28"/>
          <w:szCs w:val="28"/>
        </w:rPr>
        <w:t>B</w:t>
      </w:r>
      <w:r w:rsidR="00C84D8C" w:rsidRPr="00870169">
        <w:rPr>
          <w:sz w:val="28"/>
          <w:szCs w:val="28"/>
        </w:rPr>
        <w:t xml:space="preserve">eginning </w:t>
      </w:r>
      <w:r w:rsidR="00E33E61" w:rsidRPr="00870169">
        <w:rPr>
          <w:sz w:val="28"/>
          <w:szCs w:val="28"/>
        </w:rPr>
        <w:t>i</w:t>
      </w:r>
      <w:r w:rsidR="00C84D8C" w:rsidRPr="00870169">
        <w:rPr>
          <w:sz w:val="28"/>
          <w:szCs w:val="28"/>
        </w:rPr>
        <w:t xml:space="preserve">n </w:t>
      </w:r>
      <w:r w:rsidR="00E33E61" w:rsidRPr="00870169">
        <w:rPr>
          <w:sz w:val="28"/>
          <w:szCs w:val="28"/>
        </w:rPr>
        <w:t xml:space="preserve">late </w:t>
      </w:r>
      <w:r w:rsidR="00C84D8C" w:rsidRPr="00870169">
        <w:rPr>
          <w:sz w:val="28"/>
          <w:szCs w:val="28"/>
        </w:rPr>
        <w:t xml:space="preserve">March </w:t>
      </w:r>
      <w:r w:rsidR="00567EA2" w:rsidRPr="00870169">
        <w:rPr>
          <w:sz w:val="28"/>
          <w:szCs w:val="28"/>
        </w:rPr>
        <w:t xml:space="preserve">and </w:t>
      </w:r>
      <w:r w:rsidR="00E33E61" w:rsidRPr="00870169">
        <w:rPr>
          <w:sz w:val="28"/>
          <w:szCs w:val="28"/>
        </w:rPr>
        <w:t xml:space="preserve">until </w:t>
      </w:r>
      <w:r w:rsidR="00567EA2" w:rsidRPr="00870169">
        <w:rPr>
          <w:sz w:val="28"/>
          <w:szCs w:val="28"/>
        </w:rPr>
        <w:t>September</w:t>
      </w:r>
      <w:r w:rsidR="00E33E61" w:rsidRPr="00870169">
        <w:rPr>
          <w:sz w:val="28"/>
          <w:szCs w:val="28"/>
        </w:rPr>
        <w:t>,</w:t>
      </w:r>
      <w:r w:rsidR="00567EA2" w:rsidRPr="00870169">
        <w:rPr>
          <w:sz w:val="28"/>
          <w:szCs w:val="28"/>
        </w:rPr>
        <w:t xml:space="preserve"> </w:t>
      </w:r>
      <w:r w:rsidR="00F334D4" w:rsidRPr="00870169">
        <w:rPr>
          <w:sz w:val="28"/>
          <w:szCs w:val="28"/>
        </w:rPr>
        <w:t>the NFA</w:t>
      </w:r>
      <w:r w:rsidR="00966D1B" w:rsidRPr="00870169">
        <w:rPr>
          <w:sz w:val="28"/>
          <w:szCs w:val="28"/>
        </w:rPr>
        <w:t xml:space="preserve"> </w:t>
      </w:r>
      <w:r w:rsidR="00E33E61" w:rsidRPr="00870169">
        <w:rPr>
          <w:sz w:val="28"/>
          <w:szCs w:val="28"/>
        </w:rPr>
        <w:t xml:space="preserve">communicated </w:t>
      </w:r>
      <w:r w:rsidR="00966D1B" w:rsidRPr="00870169">
        <w:rPr>
          <w:sz w:val="28"/>
          <w:szCs w:val="28"/>
        </w:rPr>
        <w:t xml:space="preserve">with </w:t>
      </w:r>
      <w:r w:rsidR="00E33E61" w:rsidRPr="00870169">
        <w:rPr>
          <w:sz w:val="28"/>
          <w:szCs w:val="28"/>
        </w:rPr>
        <w:t xml:space="preserve">Craig </w:t>
      </w:r>
      <w:proofErr w:type="spellStart"/>
      <w:r w:rsidR="00BC494A" w:rsidRPr="00870169">
        <w:rPr>
          <w:sz w:val="28"/>
          <w:szCs w:val="28"/>
        </w:rPr>
        <w:t>Mawdsley</w:t>
      </w:r>
      <w:proofErr w:type="spellEnd"/>
      <w:r w:rsidR="00E33E61" w:rsidRPr="00870169">
        <w:rPr>
          <w:sz w:val="28"/>
          <w:szCs w:val="28"/>
        </w:rPr>
        <w:t xml:space="preserve">, </w:t>
      </w:r>
      <w:r w:rsidR="00475CA4">
        <w:rPr>
          <w:sz w:val="28"/>
          <w:szCs w:val="28"/>
        </w:rPr>
        <w:t xml:space="preserve">a senior executive of HMcP, </w:t>
      </w:r>
      <w:r w:rsidR="00966D1B" w:rsidRPr="00870169">
        <w:rPr>
          <w:sz w:val="28"/>
          <w:szCs w:val="28"/>
        </w:rPr>
        <w:t xml:space="preserve">about the requested </w:t>
      </w:r>
      <w:r w:rsidR="00475CA4">
        <w:rPr>
          <w:sz w:val="28"/>
          <w:szCs w:val="28"/>
        </w:rPr>
        <w:t>H</w:t>
      </w:r>
      <w:r w:rsidR="00FA6DFB" w:rsidRPr="00870169">
        <w:rPr>
          <w:sz w:val="28"/>
          <w:szCs w:val="28"/>
        </w:rPr>
        <w:t>McP</w:t>
      </w:r>
      <w:r w:rsidR="00475CA4">
        <w:rPr>
          <w:sz w:val="28"/>
          <w:szCs w:val="28"/>
        </w:rPr>
        <w:t xml:space="preserve"> </w:t>
      </w:r>
      <w:r w:rsidR="00966D1B" w:rsidRPr="00870169">
        <w:rPr>
          <w:sz w:val="28"/>
          <w:szCs w:val="28"/>
        </w:rPr>
        <w:t>documents</w:t>
      </w:r>
      <w:r w:rsidR="001C3FA4" w:rsidRPr="00870169">
        <w:rPr>
          <w:sz w:val="28"/>
          <w:szCs w:val="28"/>
        </w:rPr>
        <w:t xml:space="preserve">. </w:t>
      </w:r>
      <w:r w:rsidR="00D60592" w:rsidRPr="00870169">
        <w:rPr>
          <w:sz w:val="28"/>
          <w:szCs w:val="28"/>
        </w:rPr>
        <w:t xml:space="preserve"> </w:t>
      </w:r>
      <w:r w:rsidR="00475CA4">
        <w:rPr>
          <w:sz w:val="28"/>
          <w:szCs w:val="28"/>
        </w:rPr>
        <w:t xml:space="preserve"> </w:t>
      </w:r>
      <w:r w:rsidR="00216552" w:rsidRPr="00870169">
        <w:rPr>
          <w:sz w:val="28"/>
          <w:szCs w:val="28"/>
        </w:rPr>
        <w:t xml:space="preserve">Following extended negotiations between the NFA and </w:t>
      </w:r>
      <w:proofErr w:type="spellStart"/>
      <w:proofErr w:type="gramStart"/>
      <w:r w:rsidR="00216552" w:rsidRPr="00870169">
        <w:rPr>
          <w:sz w:val="28"/>
          <w:szCs w:val="28"/>
        </w:rPr>
        <w:t>Mawdsley</w:t>
      </w:r>
      <w:proofErr w:type="spellEnd"/>
      <w:r w:rsidR="00216552" w:rsidRPr="00870169">
        <w:rPr>
          <w:sz w:val="28"/>
          <w:szCs w:val="28"/>
        </w:rPr>
        <w:t>,</w:t>
      </w:r>
      <w:proofErr w:type="gramEnd"/>
      <w:r w:rsidR="00216552" w:rsidRPr="00870169">
        <w:rPr>
          <w:sz w:val="28"/>
          <w:szCs w:val="28"/>
        </w:rPr>
        <w:t xml:space="preserve"> </w:t>
      </w:r>
      <w:r w:rsidR="00216552" w:rsidRPr="00870169">
        <w:rPr>
          <w:sz w:val="28"/>
          <w:szCs w:val="28"/>
        </w:rPr>
        <w:lastRenderedPageBreak/>
        <w:t>facilitated by Tanner and Krier, in September 2013 the NFA’s request</w:t>
      </w:r>
      <w:r w:rsidR="007751B5">
        <w:rPr>
          <w:sz w:val="28"/>
          <w:szCs w:val="28"/>
        </w:rPr>
        <w:t>s</w:t>
      </w:r>
      <w:r w:rsidR="00216552" w:rsidRPr="00870169">
        <w:rPr>
          <w:sz w:val="28"/>
          <w:szCs w:val="28"/>
        </w:rPr>
        <w:t xml:space="preserve"> of </w:t>
      </w:r>
      <w:r w:rsidR="00B435A9">
        <w:rPr>
          <w:sz w:val="28"/>
          <w:szCs w:val="28"/>
        </w:rPr>
        <w:t xml:space="preserve">HA/HMcP </w:t>
      </w:r>
      <w:r w:rsidR="00216552" w:rsidRPr="00870169">
        <w:rPr>
          <w:sz w:val="28"/>
          <w:szCs w:val="28"/>
        </w:rPr>
        <w:t>were satisfied.</w:t>
      </w:r>
      <w:r w:rsidR="00870169" w:rsidRPr="00870169">
        <w:rPr>
          <w:sz w:val="28"/>
          <w:szCs w:val="28"/>
        </w:rPr>
        <w:t xml:space="preserve">  </w:t>
      </w:r>
    </w:p>
    <w:p w:rsidR="000F62E0" w:rsidRDefault="00B17C70" w:rsidP="00B91CA4">
      <w:pPr>
        <w:pStyle w:val="ListParagraph"/>
        <w:numPr>
          <w:ilvl w:val="0"/>
          <w:numId w:val="7"/>
        </w:numPr>
        <w:spacing w:after="240" w:line="480" w:lineRule="auto"/>
        <w:ind w:left="0" w:firstLine="720"/>
        <w:jc w:val="both"/>
        <w:rPr>
          <w:sz w:val="28"/>
          <w:szCs w:val="28"/>
        </w:rPr>
      </w:pPr>
      <w:proofErr w:type="gramStart"/>
      <w:r w:rsidRPr="00870169">
        <w:rPr>
          <w:b/>
          <w:sz w:val="28"/>
          <w:szCs w:val="28"/>
        </w:rPr>
        <w:t>As a consequence</w:t>
      </w:r>
      <w:proofErr w:type="gramEnd"/>
      <w:r w:rsidR="00870169">
        <w:rPr>
          <w:b/>
          <w:sz w:val="28"/>
          <w:szCs w:val="28"/>
        </w:rPr>
        <w:t xml:space="preserve">, </w:t>
      </w:r>
      <w:r w:rsidRPr="00870169">
        <w:rPr>
          <w:sz w:val="28"/>
          <w:szCs w:val="28"/>
        </w:rPr>
        <w:t>the NFA</w:t>
      </w:r>
      <w:r w:rsidR="001B2518" w:rsidRPr="00870169">
        <w:rPr>
          <w:sz w:val="28"/>
          <w:szCs w:val="28"/>
        </w:rPr>
        <w:t xml:space="preserve">’s </w:t>
      </w:r>
      <w:r w:rsidR="007751B5">
        <w:rPr>
          <w:sz w:val="28"/>
          <w:szCs w:val="28"/>
        </w:rPr>
        <w:t xml:space="preserve">investigation </w:t>
      </w:r>
      <w:r w:rsidR="001B2518" w:rsidRPr="00870169">
        <w:rPr>
          <w:sz w:val="28"/>
          <w:szCs w:val="28"/>
        </w:rPr>
        <w:t>objectives</w:t>
      </w:r>
      <w:r w:rsidRPr="00870169">
        <w:rPr>
          <w:sz w:val="28"/>
          <w:szCs w:val="28"/>
        </w:rPr>
        <w:t xml:space="preserve"> were </w:t>
      </w:r>
      <w:r w:rsidR="005272DF" w:rsidRPr="00576159">
        <w:rPr>
          <w:b/>
          <w:sz w:val="28"/>
          <w:szCs w:val="28"/>
        </w:rPr>
        <w:t xml:space="preserve">fully </w:t>
      </w:r>
      <w:r w:rsidRPr="00576159">
        <w:rPr>
          <w:b/>
          <w:sz w:val="28"/>
          <w:szCs w:val="28"/>
        </w:rPr>
        <w:t>met</w:t>
      </w:r>
      <w:r w:rsidR="005272DF">
        <w:rPr>
          <w:sz w:val="28"/>
          <w:szCs w:val="28"/>
        </w:rPr>
        <w:t>.</w:t>
      </w:r>
      <w:r w:rsidR="00576159">
        <w:rPr>
          <w:sz w:val="28"/>
          <w:szCs w:val="28"/>
        </w:rPr>
        <w:t xml:space="preserve"> </w:t>
      </w:r>
      <w:r w:rsidR="00847C6F" w:rsidRPr="00C75451">
        <w:rPr>
          <w:sz w:val="28"/>
          <w:szCs w:val="28"/>
        </w:rPr>
        <w:t xml:space="preserve">The NFA inquiry established beyond doubt that </w:t>
      </w:r>
      <w:r w:rsidR="00847C6F" w:rsidRPr="00C75451">
        <w:rPr>
          <w:b/>
          <w:sz w:val="28"/>
          <w:szCs w:val="28"/>
        </w:rPr>
        <w:t>(1)</w:t>
      </w:r>
      <w:r w:rsidR="00847C6F" w:rsidRPr="00C75451">
        <w:rPr>
          <w:sz w:val="28"/>
          <w:szCs w:val="28"/>
        </w:rPr>
        <w:t xml:space="preserve"> there is </w:t>
      </w:r>
      <w:r w:rsidR="00847C6F" w:rsidRPr="00FA4536">
        <w:rPr>
          <w:b/>
          <w:sz w:val="28"/>
          <w:szCs w:val="28"/>
        </w:rPr>
        <w:t>no undisclosed party</w:t>
      </w:r>
      <w:r w:rsidR="00847C6F" w:rsidRPr="00C75451">
        <w:rPr>
          <w:sz w:val="28"/>
          <w:szCs w:val="28"/>
        </w:rPr>
        <w:t xml:space="preserve"> associated with HA/HMcP as principals of ILQ, </w:t>
      </w:r>
      <w:r w:rsidR="00847C6F" w:rsidRPr="00C75451">
        <w:rPr>
          <w:b/>
          <w:sz w:val="28"/>
          <w:szCs w:val="28"/>
        </w:rPr>
        <w:t>(2)</w:t>
      </w:r>
      <w:r w:rsidR="00847C6F" w:rsidRPr="00C75451">
        <w:rPr>
          <w:sz w:val="28"/>
          <w:szCs w:val="28"/>
        </w:rPr>
        <w:t xml:space="preserve"> HMcP has the financial </w:t>
      </w:r>
      <w:r w:rsidR="00847C6F" w:rsidRPr="00FA4536">
        <w:rPr>
          <w:b/>
          <w:sz w:val="28"/>
          <w:szCs w:val="28"/>
        </w:rPr>
        <w:t>capabilities to fund</w:t>
      </w:r>
      <w:r w:rsidR="00847C6F" w:rsidRPr="00C75451">
        <w:rPr>
          <w:sz w:val="28"/>
          <w:szCs w:val="28"/>
        </w:rPr>
        <w:t xml:space="preserve"> ILQ, </w:t>
      </w:r>
      <w:r w:rsidR="00847C6F" w:rsidRPr="00C75451">
        <w:rPr>
          <w:b/>
          <w:sz w:val="28"/>
          <w:szCs w:val="28"/>
        </w:rPr>
        <w:t>(3)</w:t>
      </w:r>
      <w:r w:rsidR="00847C6F" w:rsidRPr="00C75451">
        <w:rPr>
          <w:sz w:val="28"/>
          <w:szCs w:val="28"/>
        </w:rPr>
        <w:t xml:space="preserve"> there was </w:t>
      </w:r>
      <w:r w:rsidR="00847C6F" w:rsidRPr="00FA4536">
        <w:rPr>
          <w:b/>
          <w:sz w:val="28"/>
          <w:szCs w:val="28"/>
        </w:rPr>
        <w:t>no suspicious activity</w:t>
      </w:r>
      <w:r w:rsidR="00847C6F" w:rsidRPr="00C75451">
        <w:rPr>
          <w:sz w:val="28"/>
          <w:szCs w:val="28"/>
        </w:rPr>
        <w:t xml:space="preserve"> in connection with HMcP’s capital infusions into ILQ and </w:t>
      </w:r>
      <w:r w:rsidR="00847C6F" w:rsidRPr="00C75451">
        <w:rPr>
          <w:b/>
          <w:sz w:val="28"/>
          <w:szCs w:val="28"/>
        </w:rPr>
        <w:t>(4)</w:t>
      </w:r>
      <w:r w:rsidR="00847C6F" w:rsidRPr="00C75451">
        <w:rPr>
          <w:sz w:val="28"/>
          <w:szCs w:val="28"/>
        </w:rPr>
        <w:t xml:space="preserve"> HA/HMcP </w:t>
      </w:r>
      <w:r w:rsidR="00847C6F" w:rsidRPr="00FA4536">
        <w:rPr>
          <w:b/>
          <w:sz w:val="28"/>
          <w:szCs w:val="28"/>
        </w:rPr>
        <w:t>never has had any “relationships”</w:t>
      </w:r>
      <w:r w:rsidR="00847C6F" w:rsidRPr="00C75451">
        <w:rPr>
          <w:sz w:val="28"/>
          <w:szCs w:val="28"/>
        </w:rPr>
        <w:t xml:space="preserve"> with Trevor Cook or the Martinez family.  No one could reasonably conclude to the contrary based on any fact, suspicion or otherwise.</w:t>
      </w:r>
      <w:r w:rsidR="00847C6F">
        <w:rPr>
          <w:sz w:val="28"/>
          <w:szCs w:val="28"/>
        </w:rPr>
        <w:t xml:space="preserve"> </w:t>
      </w:r>
    </w:p>
    <w:p w:rsidR="00C07283" w:rsidRPr="00870169" w:rsidRDefault="009414C5" w:rsidP="00B91CA4">
      <w:pPr>
        <w:pStyle w:val="ListParagraph"/>
        <w:numPr>
          <w:ilvl w:val="0"/>
          <w:numId w:val="7"/>
        </w:numPr>
        <w:spacing w:after="240" w:line="480" w:lineRule="auto"/>
        <w:ind w:left="0" w:firstLine="720"/>
        <w:jc w:val="both"/>
        <w:rPr>
          <w:sz w:val="28"/>
          <w:szCs w:val="28"/>
        </w:rPr>
      </w:pPr>
      <w:r>
        <w:rPr>
          <w:sz w:val="28"/>
          <w:szCs w:val="28"/>
        </w:rPr>
        <w:t xml:space="preserve">Because ILQ, Tanner and Krier </w:t>
      </w:r>
      <w:r w:rsidRPr="00963199">
        <w:rPr>
          <w:b/>
          <w:sz w:val="28"/>
          <w:szCs w:val="28"/>
        </w:rPr>
        <w:t>did not</w:t>
      </w:r>
      <w:r>
        <w:rPr>
          <w:sz w:val="28"/>
          <w:szCs w:val="28"/>
        </w:rPr>
        <w:t xml:space="preserve"> have the ability to control </w:t>
      </w:r>
      <w:r w:rsidR="00B435A9">
        <w:rPr>
          <w:sz w:val="28"/>
          <w:szCs w:val="28"/>
        </w:rPr>
        <w:t>H</w:t>
      </w:r>
      <w:r>
        <w:rPr>
          <w:sz w:val="28"/>
          <w:szCs w:val="28"/>
        </w:rPr>
        <w:t>McP</w:t>
      </w:r>
      <w:r w:rsidR="00B435A9">
        <w:rPr>
          <w:sz w:val="28"/>
          <w:szCs w:val="28"/>
        </w:rPr>
        <w:t xml:space="preserve">’s </w:t>
      </w:r>
      <w:r>
        <w:rPr>
          <w:sz w:val="28"/>
          <w:szCs w:val="28"/>
        </w:rPr>
        <w:t xml:space="preserve">delivery of financial information to the NFA, and their </w:t>
      </w:r>
      <w:r w:rsidRPr="00963199">
        <w:rPr>
          <w:b/>
          <w:sz w:val="28"/>
          <w:szCs w:val="28"/>
        </w:rPr>
        <w:t>consistent good faith efforts</w:t>
      </w:r>
      <w:r>
        <w:rPr>
          <w:sz w:val="28"/>
          <w:szCs w:val="28"/>
        </w:rPr>
        <w:t xml:space="preserve"> to work with the NFA toward its objectives, there could not have been a violation of Compliance Rule 2-5.  There was no failure on their part to cooperate with the NFA.</w:t>
      </w:r>
    </w:p>
    <w:p w:rsidR="00B41C8E" w:rsidRPr="00555BAF" w:rsidRDefault="000F62E0" w:rsidP="00B91CA4">
      <w:pPr>
        <w:pStyle w:val="ListParagraph"/>
        <w:numPr>
          <w:ilvl w:val="0"/>
          <w:numId w:val="7"/>
        </w:numPr>
        <w:spacing w:line="480" w:lineRule="auto"/>
        <w:ind w:left="0" w:firstLine="720"/>
        <w:contextualSpacing w:val="0"/>
        <w:jc w:val="both"/>
        <w:rPr>
          <w:sz w:val="28"/>
          <w:szCs w:val="28"/>
        </w:rPr>
      </w:pPr>
      <w:proofErr w:type="gramStart"/>
      <w:r>
        <w:rPr>
          <w:b/>
          <w:sz w:val="28"/>
          <w:szCs w:val="28"/>
        </w:rPr>
        <w:t>Pieron’s D</w:t>
      </w:r>
      <w:r w:rsidR="00B41C8E" w:rsidRPr="00555BAF">
        <w:rPr>
          <w:b/>
          <w:sz w:val="28"/>
          <w:szCs w:val="28"/>
        </w:rPr>
        <w:t>efenses</w:t>
      </w:r>
      <w:r>
        <w:rPr>
          <w:sz w:val="28"/>
          <w:szCs w:val="28"/>
        </w:rPr>
        <w:t>.</w:t>
      </w:r>
      <w:proofErr w:type="gramEnd"/>
      <w:r>
        <w:rPr>
          <w:sz w:val="28"/>
          <w:szCs w:val="28"/>
        </w:rPr>
        <w:t xml:space="preserve"> </w:t>
      </w:r>
      <w:r w:rsidR="00555BAF" w:rsidRPr="00555BAF">
        <w:rPr>
          <w:sz w:val="28"/>
          <w:szCs w:val="28"/>
        </w:rPr>
        <w:t>Pieron’s conduct demonstrates his care in fulfilling his supervisory responsibilities</w:t>
      </w:r>
      <w:r w:rsidR="002A141C">
        <w:rPr>
          <w:sz w:val="28"/>
          <w:szCs w:val="28"/>
        </w:rPr>
        <w:t>:</w:t>
      </w:r>
      <w:r w:rsidR="00555BAF" w:rsidRPr="00555BAF">
        <w:rPr>
          <w:sz w:val="28"/>
          <w:szCs w:val="28"/>
        </w:rPr>
        <w:t xml:space="preserve">  </w:t>
      </w:r>
      <w:r w:rsidR="00B41C8E" w:rsidRPr="00555BAF">
        <w:rPr>
          <w:sz w:val="28"/>
          <w:szCs w:val="28"/>
        </w:rPr>
        <w:t xml:space="preserve"> </w:t>
      </w:r>
    </w:p>
    <w:p w:rsidR="00B41C8E" w:rsidRDefault="00F36C42" w:rsidP="00B91CA4">
      <w:pPr>
        <w:pStyle w:val="ListParagraph"/>
        <w:numPr>
          <w:ilvl w:val="1"/>
          <w:numId w:val="7"/>
        </w:numPr>
        <w:spacing w:after="240"/>
        <w:ind w:left="0" w:firstLine="1440"/>
        <w:contextualSpacing w:val="0"/>
        <w:jc w:val="both"/>
        <w:rPr>
          <w:sz w:val="28"/>
          <w:szCs w:val="28"/>
        </w:rPr>
      </w:pPr>
      <w:r>
        <w:rPr>
          <w:sz w:val="28"/>
          <w:szCs w:val="28"/>
        </w:rPr>
        <w:t>I</w:t>
      </w:r>
      <w:r w:rsidR="00B41C8E">
        <w:rPr>
          <w:sz w:val="28"/>
          <w:szCs w:val="28"/>
        </w:rPr>
        <w:t xml:space="preserve">LQ implemented written supervisory procedures, and diligently supervised the activities of its employees.  </w:t>
      </w:r>
    </w:p>
    <w:p w:rsidR="00B41C8E" w:rsidRDefault="00F36C42" w:rsidP="00B91CA4">
      <w:pPr>
        <w:pStyle w:val="ListParagraph"/>
        <w:numPr>
          <w:ilvl w:val="1"/>
          <w:numId w:val="7"/>
        </w:numPr>
        <w:spacing w:after="240"/>
        <w:ind w:left="0" w:firstLine="1440"/>
        <w:contextualSpacing w:val="0"/>
        <w:jc w:val="both"/>
        <w:rPr>
          <w:sz w:val="28"/>
          <w:szCs w:val="28"/>
        </w:rPr>
      </w:pPr>
      <w:r>
        <w:rPr>
          <w:sz w:val="28"/>
          <w:szCs w:val="28"/>
        </w:rPr>
        <w:t>W</w:t>
      </w:r>
      <w:r w:rsidR="00B41C8E">
        <w:rPr>
          <w:sz w:val="28"/>
          <w:szCs w:val="28"/>
        </w:rPr>
        <w:t xml:space="preserve">hen hiring Tanner and Krier from the NFA, ILQ hired two former NFA employees with experience and </w:t>
      </w:r>
      <w:proofErr w:type="gramStart"/>
      <w:r w:rsidR="00B41C8E">
        <w:rPr>
          <w:sz w:val="28"/>
          <w:szCs w:val="28"/>
        </w:rPr>
        <w:t>know-how</w:t>
      </w:r>
      <w:proofErr w:type="gramEnd"/>
      <w:r w:rsidR="00B41C8E">
        <w:rPr>
          <w:sz w:val="28"/>
          <w:szCs w:val="28"/>
        </w:rPr>
        <w:t xml:space="preserve"> in compliance.  </w:t>
      </w:r>
    </w:p>
    <w:p w:rsidR="00B41C8E" w:rsidRDefault="00B41C8E" w:rsidP="00B91CA4">
      <w:pPr>
        <w:pStyle w:val="ListParagraph"/>
        <w:numPr>
          <w:ilvl w:val="1"/>
          <w:numId w:val="7"/>
        </w:numPr>
        <w:spacing w:after="240"/>
        <w:ind w:left="0" w:firstLine="1440"/>
        <w:contextualSpacing w:val="0"/>
        <w:jc w:val="both"/>
        <w:rPr>
          <w:sz w:val="28"/>
          <w:szCs w:val="28"/>
        </w:rPr>
      </w:pPr>
      <w:r>
        <w:rPr>
          <w:sz w:val="28"/>
          <w:szCs w:val="28"/>
        </w:rPr>
        <w:t xml:space="preserve">Pieron </w:t>
      </w:r>
      <w:r w:rsidRPr="00264FAC">
        <w:rPr>
          <w:b/>
          <w:sz w:val="28"/>
          <w:szCs w:val="28"/>
        </w:rPr>
        <w:t>remained informed</w:t>
      </w:r>
      <w:r>
        <w:rPr>
          <w:sz w:val="28"/>
          <w:szCs w:val="28"/>
        </w:rPr>
        <w:t xml:space="preserve"> by Tanner and Krier of the NFA’s requests at issue here.  </w:t>
      </w:r>
    </w:p>
    <w:p w:rsidR="00B41C8E" w:rsidRDefault="00B41C8E" w:rsidP="00B91CA4">
      <w:pPr>
        <w:pStyle w:val="ListParagraph"/>
        <w:numPr>
          <w:ilvl w:val="1"/>
          <w:numId w:val="7"/>
        </w:numPr>
        <w:spacing w:after="240"/>
        <w:ind w:left="0" w:firstLine="1440"/>
        <w:contextualSpacing w:val="0"/>
        <w:jc w:val="both"/>
        <w:rPr>
          <w:sz w:val="28"/>
          <w:szCs w:val="28"/>
        </w:rPr>
      </w:pPr>
      <w:r>
        <w:rPr>
          <w:sz w:val="28"/>
          <w:szCs w:val="28"/>
        </w:rPr>
        <w:lastRenderedPageBreak/>
        <w:t xml:space="preserve">Pieron knew that Tanner and Krier </w:t>
      </w:r>
      <w:r w:rsidRPr="00264FAC">
        <w:rPr>
          <w:b/>
          <w:sz w:val="28"/>
          <w:szCs w:val="28"/>
        </w:rPr>
        <w:t>did not have</w:t>
      </w:r>
      <w:r>
        <w:rPr>
          <w:sz w:val="28"/>
          <w:szCs w:val="28"/>
        </w:rPr>
        <w:t xml:space="preserve"> possession, custody or control of the </w:t>
      </w:r>
      <w:r w:rsidR="00576159">
        <w:rPr>
          <w:sz w:val="28"/>
          <w:szCs w:val="28"/>
        </w:rPr>
        <w:t xml:space="preserve">HMcP </w:t>
      </w:r>
      <w:r>
        <w:rPr>
          <w:sz w:val="28"/>
          <w:szCs w:val="28"/>
        </w:rPr>
        <w:t xml:space="preserve">financial statements requested by the NFA, and knew that any decision with regard to the production of such statements was in </w:t>
      </w:r>
      <w:r w:rsidR="00576159" w:rsidRPr="00576159">
        <w:rPr>
          <w:b/>
          <w:sz w:val="28"/>
          <w:szCs w:val="28"/>
        </w:rPr>
        <w:t>H</w:t>
      </w:r>
      <w:r w:rsidRPr="00576159">
        <w:rPr>
          <w:b/>
          <w:sz w:val="28"/>
          <w:szCs w:val="28"/>
        </w:rPr>
        <w:t>McP’s sole discretion</w:t>
      </w:r>
      <w:r>
        <w:rPr>
          <w:sz w:val="28"/>
          <w:szCs w:val="28"/>
        </w:rPr>
        <w:t xml:space="preserve">.  </w:t>
      </w:r>
    </w:p>
    <w:p w:rsidR="00B41C8E" w:rsidRDefault="00B41C8E" w:rsidP="00B91CA4">
      <w:pPr>
        <w:pStyle w:val="ListParagraph"/>
        <w:numPr>
          <w:ilvl w:val="1"/>
          <w:numId w:val="7"/>
        </w:numPr>
        <w:spacing w:after="240"/>
        <w:ind w:left="0" w:firstLine="1440"/>
        <w:contextualSpacing w:val="0"/>
        <w:jc w:val="both"/>
        <w:rPr>
          <w:sz w:val="28"/>
          <w:szCs w:val="28"/>
        </w:rPr>
      </w:pPr>
      <w:r>
        <w:rPr>
          <w:sz w:val="28"/>
          <w:szCs w:val="28"/>
        </w:rPr>
        <w:t xml:space="preserve">Pieron knew that Tanner and Krier were cooperating with the NFA and working in good faith in an effort to secure </w:t>
      </w:r>
      <w:r w:rsidR="00576159">
        <w:rPr>
          <w:sz w:val="28"/>
          <w:szCs w:val="28"/>
        </w:rPr>
        <w:t>H</w:t>
      </w:r>
      <w:r>
        <w:rPr>
          <w:sz w:val="28"/>
          <w:szCs w:val="28"/>
        </w:rPr>
        <w:t xml:space="preserve">McP’s acquiescence with the NFA’s requests.  </w:t>
      </w:r>
    </w:p>
    <w:p w:rsidR="00B41C8E" w:rsidRDefault="00B76788" w:rsidP="00B91CA4">
      <w:pPr>
        <w:pStyle w:val="ListParagraph"/>
        <w:numPr>
          <w:ilvl w:val="1"/>
          <w:numId w:val="7"/>
        </w:numPr>
        <w:spacing w:after="240"/>
        <w:ind w:left="0" w:firstLine="1440"/>
        <w:contextualSpacing w:val="0"/>
        <w:jc w:val="both"/>
        <w:rPr>
          <w:sz w:val="28"/>
          <w:szCs w:val="28"/>
        </w:rPr>
      </w:pPr>
      <w:r>
        <w:rPr>
          <w:sz w:val="28"/>
          <w:szCs w:val="28"/>
        </w:rPr>
        <w:t xml:space="preserve">Pieron knew there was no effort by </w:t>
      </w:r>
      <w:r w:rsidR="00B41C8E">
        <w:rPr>
          <w:sz w:val="28"/>
          <w:szCs w:val="28"/>
        </w:rPr>
        <w:t xml:space="preserve">ILQ, Tanner or Krier to violate NFA Compliance Rules, </w:t>
      </w:r>
      <w:r>
        <w:rPr>
          <w:sz w:val="28"/>
          <w:szCs w:val="28"/>
        </w:rPr>
        <w:t xml:space="preserve">and knew </w:t>
      </w:r>
      <w:r w:rsidR="00B41C8E">
        <w:rPr>
          <w:sz w:val="28"/>
          <w:szCs w:val="28"/>
        </w:rPr>
        <w:t xml:space="preserve">of </w:t>
      </w:r>
      <w:r>
        <w:rPr>
          <w:sz w:val="28"/>
          <w:szCs w:val="28"/>
        </w:rPr>
        <w:t xml:space="preserve">no </w:t>
      </w:r>
      <w:r w:rsidR="00B41C8E">
        <w:rPr>
          <w:sz w:val="28"/>
          <w:szCs w:val="28"/>
        </w:rPr>
        <w:t xml:space="preserve">threat to the integrity of ILQ’s efforts to cooperate so that the NFA requests were fulfilled.  </w:t>
      </w:r>
    </w:p>
    <w:p w:rsidR="00B41C8E" w:rsidRDefault="00F36C42" w:rsidP="00B91CA4">
      <w:pPr>
        <w:pStyle w:val="ListParagraph"/>
        <w:numPr>
          <w:ilvl w:val="1"/>
          <w:numId w:val="7"/>
        </w:numPr>
        <w:spacing w:after="240"/>
        <w:ind w:left="0" w:firstLine="1440"/>
        <w:contextualSpacing w:val="0"/>
        <w:jc w:val="both"/>
        <w:rPr>
          <w:sz w:val="28"/>
          <w:szCs w:val="28"/>
        </w:rPr>
      </w:pPr>
      <w:r>
        <w:rPr>
          <w:sz w:val="28"/>
          <w:szCs w:val="28"/>
        </w:rPr>
        <w:t>T</w:t>
      </w:r>
      <w:r w:rsidR="00B41C8E">
        <w:rPr>
          <w:sz w:val="28"/>
          <w:szCs w:val="28"/>
        </w:rPr>
        <w:t xml:space="preserve">here is an </w:t>
      </w:r>
      <w:r w:rsidR="00B41C8E" w:rsidRPr="00264FAC">
        <w:rPr>
          <w:b/>
          <w:sz w:val="28"/>
          <w:szCs w:val="28"/>
        </w:rPr>
        <w:t>absence of any fact pinpointing deliberate indifference</w:t>
      </w:r>
      <w:r w:rsidR="00B41C8E">
        <w:rPr>
          <w:sz w:val="28"/>
          <w:szCs w:val="28"/>
        </w:rPr>
        <w:t xml:space="preserve"> by Pieron to the NFA’s requests for </w:t>
      </w:r>
      <w:r w:rsidR="00576159">
        <w:rPr>
          <w:sz w:val="28"/>
          <w:szCs w:val="28"/>
        </w:rPr>
        <w:t>H</w:t>
      </w:r>
      <w:r w:rsidR="00B41C8E">
        <w:rPr>
          <w:sz w:val="28"/>
          <w:szCs w:val="28"/>
        </w:rPr>
        <w:t>McP</w:t>
      </w:r>
      <w:r w:rsidR="00576159">
        <w:rPr>
          <w:sz w:val="28"/>
          <w:szCs w:val="28"/>
        </w:rPr>
        <w:t xml:space="preserve"> </w:t>
      </w:r>
      <w:r w:rsidR="00B41C8E">
        <w:rPr>
          <w:sz w:val="28"/>
          <w:szCs w:val="28"/>
        </w:rPr>
        <w:t xml:space="preserve">financial information.  </w:t>
      </w:r>
    </w:p>
    <w:p w:rsidR="00B41C8E" w:rsidRDefault="00F36C42" w:rsidP="00B91CA4">
      <w:pPr>
        <w:pStyle w:val="ListParagraph"/>
        <w:numPr>
          <w:ilvl w:val="1"/>
          <w:numId w:val="7"/>
        </w:numPr>
        <w:spacing w:after="240"/>
        <w:ind w:left="0" w:firstLine="1440"/>
        <w:contextualSpacing w:val="0"/>
        <w:jc w:val="both"/>
        <w:rPr>
          <w:sz w:val="28"/>
          <w:szCs w:val="28"/>
        </w:rPr>
      </w:pPr>
      <w:r>
        <w:rPr>
          <w:sz w:val="28"/>
          <w:szCs w:val="28"/>
        </w:rPr>
        <w:t>T</w:t>
      </w:r>
      <w:r w:rsidR="00B41C8E">
        <w:rPr>
          <w:sz w:val="28"/>
          <w:szCs w:val="28"/>
        </w:rPr>
        <w:t xml:space="preserve">here was no tacit authorization by Pieron for Tanner and/or Krier to delay in seeing that the NFA’s requests of </w:t>
      </w:r>
      <w:r w:rsidR="00576159">
        <w:rPr>
          <w:sz w:val="28"/>
          <w:szCs w:val="28"/>
        </w:rPr>
        <w:t>H</w:t>
      </w:r>
      <w:r w:rsidR="00B41C8E">
        <w:rPr>
          <w:sz w:val="28"/>
          <w:szCs w:val="28"/>
        </w:rPr>
        <w:t>McP</w:t>
      </w:r>
      <w:r w:rsidR="00576159">
        <w:rPr>
          <w:sz w:val="28"/>
          <w:szCs w:val="28"/>
        </w:rPr>
        <w:t xml:space="preserve"> </w:t>
      </w:r>
      <w:proofErr w:type="gramStart"/>
      <w:r w:rsidR="00B41C8E">
        <w:rPr>
          <w:sz w:val="28"/>
          <w:szCs w:val="28"/>
        </w:rPr>
        <w:t>were met</w:t>
      </w:r>
      <w:proofErr w:type="gramEnd"/>
      <w:r w:rsidR="00B41C8E">
        <w:rPr>
          <w:sz w:val="28"/>
          <w:szCs w:val="28"/>
        </w:rPr>
        <w:t xml:space="preserve">.  </w:t>
      </w:r>
    </w:p>
    <w:p w:rsidR="00B41C8E" w:rsidRDefault="00B41C8E" w:rsidP="00B91CA4">
      <w:pPr>
        <w:pStyle w:val="ListParagraph"/>
        <w:numPr>
          <w:ilvl w:val="1"/>
          <w:numId w:val="7"/>
        </w:numPr>
        <w:spacing w:after="240"/>
        <w:ind w:left="0" w:firstLine="1440"/>
        <w:contextualSpacing w:val="0"/>
        <w:jc w:val="both"/>
        <w:rPr>
          <w:sz w:val="28"/>
          <w:szCs w:val="28"/>
        </w:rPr>
      </w:pPr>
      <w:r>
        <w:rPr>
          <w:sz w:val="28"/>
          <w:szCs w:val="28"/>
        </w:rPr>
        <w:t xml:space="preserve">Pieron was aware and comforted by the fact that the NFA was having direct communications with </w:t>
      </w:r>
      <w:proofErr w:type="spellStart"/>
      <w:r>
        <w:rPr>
          <w:sz w:val="28"/>
          <w:szCs w:val="28"/>
        </w:rPr>
        <w:t>Mawdsley</w:t>
      </w:r>
      <w:proofErr w:type="spellEnd"/>
      <w:r>
        <w:rPr>
          <w:sz w:val="28"/>
          <w:szCs w:val="28"/>
        </w:rPr>
        <w:t xml:space="preserve"> toward fulfilling the NFA’s requests.  </w:t>
      </w:r>
    </w:p>
    <w:p w:rsidR="00B41C8E" w:rsidRPr="003E1435" w:rsidRDefault="00B41C8E" w:rsidP="00B91CA4">
      <w:pPr>
        <w:pStyle w:val="ListParagraph"/>
        <w:numPr>
          <w:ilvl w:val="1"/>
          <w:numId w:val="7"/>
        </w:numPr>
        <w:spacing w:after="240"/>
        <w:ind w:left="0" w:firstLine="1440"/>
        <w:contextualSpacing w:val="0"/>
        <w:jc w:val="both"/>
        <w:rPr>
          <w:sz w:val="28"/>
          <w:szCs w:val="28"/>
        </w:rPr>
      </w:pPr>
      <w:r>
        <w:rPr>
          <w:sz w:val="28"/>
          <w:szCs w:val="28"/>
        </w:rPr>
        <w:t xml:space="preserve">Pieron learned that the NFA’s requests </w:t>
      </w:r>
      <w:proofErr w:type="gramStart"/>
      <w:r>
        <w:rPr>
          <w:sz w:val="28"/>
          <w:szCs w:val="28"/>
        </w:rPr>
        <w:t>were met</w:t>
      </w:r>
      <w:proofErr w:type="gramEnd"/>
      <w:r>
        <w:rPr>
          <w:sz w:val="28"/>
          <w:szCs w:val="28"/>
        </w:rPr>
        <w:t xml:space="preserve"> by the production of the requested </w:t>
      </w:r>
      <w:r w:rsidR="007C4919">
        <w:rPr>
          <w:sz w:val="28"/>
          <w:szCs w:val="28"/>
        </w:rPr>
        <w:t>H</w:t>
      </w:r>
      <w:r>
        <w:rPr>
          <w:sz w:val="28"/>
          <w:szCs w:val="28"/>
        </w:rPr>
        <w:t>McP</w:t>
      </w:r>
      <w:r w:rsidR="007C4919">
        <w:rPr>
          <w:sz w:val="28"/>
          <w:szCs w:val="28"/>
        </w:rPr>
        <w:t xml:space="preserve"> </w:t>
      </w:r>
      <w:r>
        <w:rPr>
          <w:sz w:val="28"/>
          <w:szCs w:val="28"/>
        </w:rPr>
        <w:t xml:space="preserve">financial statements.  Those steps are indicia of good management and do not represent negligence, a breach of a duty of care, or a lack of diligent supervision of employee conduct.    </w:t>
      </w:r>
    </w:p>
    <w:p w:rsidR="00206068" w:rsidRDefault="006E613E" w:rsidP="00B91CA4">
      <w:pPr>
        <w:pStyle w:val="ListParagraph"/>
        <w:numPr>
          <w:ilvl w:val="0"/>
          <w:numId w:val="7"/>
        </w:numPr>
        <w:spacing w:line="480" w:lineRule="auto"/>
        <w:ind w:left="0" w:firstLine="720"/>
        <w:contextualSpacing w:val="0"/>
        <w:jc w:val="both"/>
        <w:rPr>
          <w:sz w:val="28"/>
          <w:szCs w:val="28"/>
        </w:rPr>
      </w:pPr>
      <w:proofErr w:type="gramStart"/>
      <w:r w:rsidRPr="006E613E">
        <w:rPr>
          <w:b/>
          <w:sz w:val="28"/>
          <w:szCs w:val="28"/>
        </w:rPr>
        <w:t>No culpability by Pieron</w:t>
      </w:r>
      <w:r>
        <w:rPr>
          <w:sz w:val="28"/>
          <w:szCs w:val="28"/>
        </w:rPr>
        <w:t>.</w:t>
      </w:r>
      <w:proofErr w:type="gramEnd"/>
      <w:r>
        <w:rPr>
          <w:sz w:val="28"/>
          <w:szCs w:val="28"/>
        </w:rPr>
        <w:t xml:space="preserve">  </w:t>
      </w:r>
      <w:r w:rsidR="00801886">
        <w:rPr>
          <w:sz w:val="28"/>
          <w:szCs w:val="28"/>
        </w:rPr>
        <w:t>Because there was no underlying violation</w:t>
      </w:r>
      <w:r w:rsidR="003A5C31">
        <w:rPr>
          <w:sz w:val="28"/>
          <w:szCs w:val="28"/>
        </w:rPr>
        <w:t xml:space="preserve"> of Compliance Rule 2-5</w:t>
      </w:r>
      <w:r w:rsidR="00801886">
        <w:rPr>
          <w:sz w:val="28"/>
          <w:szCs w:val="28"/>
        </w:rPr>
        <w:t xml:space="preserve"> </w:t>
      </w:r>
      <w:r w:rsidR="00801886" w:rsidRPr="0051742F">
        <w:rPr>
          <w:b/>
          <w:sz w:val="28"/>
          <w:szCs w:val="28"/>
        </w:rPr>
        <w:t xml:space="preserve">by </w:t>
      </w:r>
      <w:r w:rsidR="00300A11" w:rsidRPr="0051742F">
        <w:rPr>
          <w:b/>
          <w:sz w:val="28"/>
          <w:szCs w:val="28"/>
        </w:rPr>
        <w:t xml:space="preserve">ILQ, </w:t>
      </w:r>
      <w:r w:rsidR="00801886" w:rsidRPr="0051742F">
        <w:rPr>
          <w:b/>
          <w:sz w:val="28"/>
          <w:szCs w:val="28"/>
        </w:rPr>
        <w:t xml:space="preserve">Tanner </w:t>
      </w:r>
      <w:r w:rsidR="00300A11" w:rsidRPr="0051742F">
        <w:rPr>
          <w:b/>
          <w:sz w:val="28"/>
          <w:szCs w:val="28"/>
        </w:rPr>
        <w:t xml:space="preserve">or </w:t>
      </w:r>
      <w:r w:rsidR="00801886" w:rsidRPr="0051742F">
        <w:rPr>
          <w:b/>
          <w:sz w:val="28"/>
          <w:szCs w:val="28"/>
        </w:rPr>
        <w:t>Krier,</w:t>
      </w:r>
      <w:r w:rsidR="00801886">
        <w:rPr>
          <w:sz w:val="28"/>
          <w:szCs w:val="28"/>
        </w:rPr>
        <w:t xml:space="preserve"> Pieron </w:t>
      </w:r>
      <w:r w:rsidR="00313143">
        <w:rPr>
          <w:sz w:val="28"/>
          <w:szCs w:val="28"/>
        </w:rPr>
        <w:t xml:space="preserve">could not have </w:t>
      </w:r>
      <w:r w:rsidR="00801886">
        <w:rPr>
          <w:sz w:val="28"/>
          <w:szCs w:val="28"/>
        </w:rPr>
        <w:t>violate</w:t>
      </w:r>
      <w:r w:rsidR="00313143">
        <w:rPr>
          <w:sz w:val="28"/>
          <w:szCs w:val="28"/>
        </w:rPr>
        <w:t>d</w:t>
      </w:r>
      <w:r w:rsidR="00801886">
        <w:rPr>
          <w:sz w:val="28"/>
          <w:szCs w:val="28"/>
        </w:rPr>
        <w:t xml:space="preserve"> Compliance Rule 2-36(e) by failing to supervise.</w:t>
      </w:r>
      <w:r w:rsidR="00963199">
        <w:rPr>
          <w:sz w:val="28"/>
          <w:szCs w:val="28"/>
        </w:rPr>
        <w:t xml:space="preserve">  </w:t>
      </w:r>
      <w:r w:rsidR="00E2172A">
        <w:rPr>
          <w:sz w:val="28"/>
          <w:szCs w:val="28"/>
        </w:rPr>
        <w:t>Rather than having acted with deliberate indifference, Pieron carried out his supervisory responsibilities</w:t>
      </w:r>
      <w:r w:rsidR="00E82DF8">
        <w:rPr>
          <w:sz w:val="28"/>
          <w:szCs w:val="28"/>
        </w:rPr>
        <w:t xml:space="preserve"> with care</w:t>
      </w:r>
      <w:r w:rsidR="00E108FE">
        <w:rPr>
          <w:sz w:val="28"/>
          <w:szCs w:val="28"/>
        </w:rPr>
        <w:t>.  His conduct was reasonable under any interpretation of his duties.</w:t>
      </w:r>
    </w:p>
    <w:p w:rsidR="001B7B1A" w:rsidRDefault="001B7B1A" w:rsidP="00B91CA4">
      <w:pPr>
        <w:jc w:val="both"/>
        <w:rPr>
          <w:b/>
          <w:sz w:val="28"/>
          <w:szCs w:val="28"/>
        </w:rPr>
      </w:pPr>
    </w:p>
    <w:p w:rsidR="001B7B1A" w:rsidRDefault="001B7B1A" w:rsidP="00B91CA4">
      <w:pPr>
        <w:jc w:val="both"/>
        <w:rPr>
          <w:b/>
          <w:sz w:val="28"/>
          <w:szCs w:val="28"/>
        </w:rPr>
      </w:pPr>
    </w:p>
    <w:p w:rsidR="001B7B1A" w:rsidRDefault="001B7B1A" w:rsidP="00B91CA4">
      <w:pPr>
        <w:jc w:val="both"/>
        <w:rPr>
          <w:b/>
          <w:sz w:val="28"/>
          <w:szCs w:val="28"/>
        </w:rPr>
      </w:pPr>
    </w:p>
    <w:p w:rsidR="001B7B1A" w:rsidRDefault="001B7B1A" w:rsidP="00B91CA4">
      <w:pPr>
        <w:jc w:val="both"/>
        <w:rPr>
          <w:b/>
          <w:sz w:val="28"/>
          <w:szCs w:val="28"/>
        </w:rPr>
      </w:pPr>
    </w:p>
    <w:p w:rsidR="003B4C4C" w:rsidRPr="003B4C4C" w:rsidRDefault="003B4C4C" w:rsidP="00B91CA4">
      <w:pPr>
        <w:jc w:val="both"/>
        <w:rPr>
          <w:b/>
          <w:sz w:val="28"/>
          <w:szCs w:val="28"/>
        </w:rPr>
      </w:pPr>
      <w:proofErr w:type="spellStart"/>
      <w:r w:rsidRPr="003B4C4C">
        <w:rPr>
          <w:b/>
          <w:sz w:val="28"/>
          <w:szCs w:val="28"/>
        </w:rPr>
        <w:lastRenderedPageBreak/>
        <w:t>Pararagraph</w:t>
      </w:r>
      <w:proofErr w:type="spellEnd"/>
      <w:r w:rsidR="008632D1">
        <w:rPr>
          <w:b/>
          <w:sz w:val="28"/>
          <w:szCs w:val="28"/>
        </w:rPr>
        <w:t>-</w:t>
      </w:r>
      <w:r w:rsidRPr="003B4C4C">
        <w:rPr>
          <w:b/>
          <w:sz w:val="28"/>
          <w:szCs w:val="28"/>
        </w:rPr>
        <w:t>by</w:t>
      </w:r>
      <w:r w:rsidR="008632D1">
        <w:rPr>
          <w:b/>
          <w:sz w:val="28"/>
          <w:szCs w:val="28"/>
        </w:rPr>
        <w:t>-</w:t>
      </w:r>
      <w:r w:rsidRPr="003B4C4C">
        <w:rPr>
          <w:b/>
          <w:sz w:val="28"/>
          <w:szCs w:val="28"/>
        </w:rPr>
        <w:t xml:space="preserve">Paragraph </w:t>
      </w:r>
    </w:p>
    <w:p w:rsidR="003B4C4C" w:rsidRDefault="003B4C4C" w:rsidP="00B91CA4">
      <w:pPr>
        <w:jc w:val="both"/>
        <w:rPr>
          <w:b/>
          <w:sz w:val="28"/>
          <w:szCs w:val="28"/>
          <w:u w:val="single"/>
        </w:rPr>
      </w:pPr>
      <w:r>
        <w:rPr>
          <w:b/>
          <w:sz w:val="28"/>
          <w:szCs w:val="28"/>
          <w:u w:val="single"/>
        </w:rPr>
        <w:t>Answers to the Complaint</w:t>
      </w:r>
    </w:p>
    <w:p w:rsidR="00D33BA1" w:rsidRDefault="00D33BA1" w:rsidP="00B91CA4">
      <w:pPr>
        <w:jc w:val="both"/>
        <w:rPr>
          <w:b/>
          <w:sz w:val="28"/>
          <w:szCs w:val="28"/>
          <w:u w:val="single"/>
        </w:rPr>
      </w:pPr>
    </w:p>
    <w:p w:rsidR="003B4C4C" w:rsidRPr="003B4C4C" w:rsidRDefault="003B4C4C" w:rsidP="00B91CA4">
      <w:pPr>
        <w:pStyle w:val="ListParagraph"/>
        <w:numPr>
          <w:ilvl w:val="0"/>
          <w:numId w:val="7"/>
        </w:numPr>
        <w:spacing w:line="480" w:lineRule="auto"/>
        <w:ind w:left="0" w:firstLine="720"/>
        <w:contextualSpacing w:val="0"/>
        <w:jc w:val="both"/>
        <w:rPr>
          <w:sz w:val="28"/>
          <w:szCs w:val="28"/>
        </w:rPr>
      </w:pPr>
      <w:r>
        <w:rPr>
          <w:sz w:val="28"/>
          <w:szCs w:val="28"/>
        </w:rPr>
        <w:t>The following paragraphs correspond by number to the numbered paragraphs in the NFA’s January 13, 2014 Complaint.</w:t>
      </w:r>
    </w:p>
    <w:p w:rsidR="00654C01" w:rsidRDefault="00654C01" w:rsidP="00B91CA4">
      <w:pPr>
        <w:jc w:val="both"/>
        <w:rPr>
          <w:b/>
          <w:sz w:val="28"/>
          <w:szCs w:val="28"/>
          <w:u w:val="single"/>
        </w:rPr>
      </w:pPr>
      <w:r w:rsidRPr="00654C01">
        <w:rPr>
          <w:b/>
          <w:sz w:val="28"/>
          <w:szCs w:val="28"/>
          <w:u w:val="single"/>
        </w:rPr>
        <w:t>J</w:t>
      </w:r>
      <w:r w:rsidR="00E15F14">
        <w:rPr>
          <w:b/>
          <w:sz w:val="28"/>
          <w:szCs w:val="28"/>
          <w:u w:val="single"/>
        </w:rPr>
        <w:t>urisdiction</w:t>
      </w:r>
    </w:p>
    <w:p w:rsidR="00D33BA1" w:rsidRPr="00654C01" w:rsidRDefault="00D33BA1" w:rsidP="00B91CA4">
      <w:pPr>
        <w:jc w:val="both"/>
        <w:rPr>
          <w:b/>
          <w:sz w:val="28"/>
          <w:szCs w:val="28"/>
          <w:u w:val="single"/>
        </w:rPr>
      </w:pPr>
    </w:p>
    <w:p w:rsidR="003A5B23" w:rsidRDefault="003A5B23" w:rsidP="00B91CA4">
      <w:pPr>
        <w:pStyle w:val="ListParagraph"/>
        <w:numPr>
          <w:ilvl w:val="0"/>
          <w:numId w:val="1"/>
        </w:numPr>
        <w:spacing w:after="240"/>
        <w:ind w:left="0" w:firstLine="720"/>
        <w:contextualSpacing w:val="0"/>
        <w:jc w:val="both"/>
        <w:rPr>
          <w:sz w:val="28"/>
          <w:szCs w:val="28"/>
        </w:rPr>
      </w:pPr>
      <w:proofErr w:type="gramStart"/>
      <w:r>
        <w:rPr>
          <w:sz w:val="28"/>
          <w:szCs w:val="28"/>
        </w:rPr>
        <w:t>Admits the allegations in paragraph 1.</w:t>
      </w:r>
      <w:proofErr w:type="gramEnd"/>
    </w:p>
    <w:p w:rsidR="003A5B23" w:rsidRDefault="003A5B23" w:rsidP="00B91CA4">
      <w:pPr>
        <w:pStyle w:val="ListParagraph"/>
        <w:numPr>
          <w:ilvl w:val="0"/>
          <w:numId w:val="1"/>
        </w:numPr>
        <w:spacing w:after="240"/>
        <w:ind w:left="0" w:firstLine="720"/>
        <w:contextualSpacing w:val="0"/>
        <w:jc w:val="both"/>
        <w:rPr>
          <w:sz w:val="28"/>
          <w:szCs w:val="28"/>
        </w:rPr>
      </w:pPr>
      <w:proofErr w:type="gramStart"/>
      <w:r>
        <w:rPr>
          <w:sz w:val="28"/>
          <w:szCs w:val="28"/>
        </w:rPr>
        <w:t>Admits the allegations in paragraph 2.</w:t>
      </w:r>
      <w:proofErr w:type="gramEnd"/>
    </w:p>
    <w:p w:rsidR="003A5B23" w:rsidRDefault="003A5B23" w:rsidP="00B91CA4">
      <w:pPr>
        <w:pStyle w:val="ListParagraph"/>
        <w:numPr>
          <w:ilvl w:val="0"/>
          <w:numId w:val="1"/>
        </w:numPr>
        <w:spacing w:after="240"/>
        <w:ind w:left="0" w:firstLine="720"/>
        <w:contextualSpacing w:val="0"/>
        <w:jc w:val="both"/>
        <w:rPr>
          <w:sz w:val="28"/>
          <w:szCs w:val="28"/>
        </w:rPr>
      </w:pPr>
      <w:proofErr w:type="gramStart"/>
      <w:r>
        <w:rPr>
          <w:sz w:val="28"/>
          <w:szCs w:val="28"/>
        </w:rPr>
        <w:t>Admits the allegations in paragraph 3.</w:t>
      </w:r>
      <w:proofErr w:type="gramEnd"/>
    </w:p>
    <w:p w:rsidR="003A5B23" w:rsidRDefault="003A5B23" w:rsidP="00B91CA4">
      <w:pPr>
        <w:pStyle w:val="ListParagraph"/>
        <w:numPr>
          <w:ilvl w:val="0"/>
          <w:numId w:val="1"/>
        </w:numPr>
        <w:spacing w:after="240"/>
        <w:ind w:left="0" w:firstLine="720"/>
        <w:contextualSpacing w:val="0"/>
        <w:jc w:val="both"/>
        <w:rPr>
          <w:sz w:val="28"/>
          <w:szCs w:val="28"/>
        </w:rPr>
      </w:pPr>
      <w:proofErr w:type="gramStart"/>
      <w:r>
        <w:rPr>
          <w:sz w:val="28"/>
          <w:szCs w:val="28"/>
        </w:rPr>
        <w:t>Admits the allegations in paragraph 4.</w:t>
      </w:r>
      <w:proofErr w:type="gramEnd"/>
    </w:p>
    <w:p w:rsidR="002D768E" w:rsidRPr="002D768E" w:rsidRDefault="002D768E" w:rsidP="00B91CA4">
      <w:pPr>
        <w:spacing w:after="240"/>
        <w:contextualSpacing/>
        <w:jc w:val="both"/>
        <w:rPr>
          <w:b/>
          <w:sz w:val="28"/>
          <w:szCs w:val="28"/>
          <w:u w:val="single"/>
        </w:rPr>
      </w:pPr>
      <w:r w:rsidRPr="002D768E">
        <w:rPr>
          <w:b/>
          <w:sz w:val="28"/>
          <w:szCs w:val="28"/>
          <w:u w:val="single"/>
        </w:rPr>
        <w:t>B</w:t>
      </w:r>
      <w:r w:rsidR="00E15F14">
        <w:rPr>
          <w:b/>
          <w:sz w:val="28"/>
          <w:szCs w:val="28"/>
          <w:u w:val="single"/>
        </w:rPr>
        <w:t>a</w:t>
      </w:r>
      <w:r w:rsidR="001436E8">
        <w:rPr>
          <w:b/>
          <w:sz w:val="28"/>
          <w:szCs w:val="28"/>
          <w:u w:val="single"/>
        </w:rPr>
        <w:t>c</w:t>
      </w:r>
      <w:r w:rsidR="00E15F14">
        <w:rPr>
          <w:b/>
          <w:sz w:val="28"/>
          <w:szCs w:val="28"/>
          <w:u w:val="single"/>
        </w:rPr>
        <w:t>kground</w:t>
      </w:r>
    </w:p>
    <w:p w:rsidR="00AD00A1" w:rsidRDefault="00B33CF9" w:rsidP="00B91CA4">
      <w:pPr>
        <w:pStyle w:val="ListParagraph"/>
        <w:numPr>
          <w:ilvl w:val="0"/>
          <w:numId w:val="1"/>
        </w:numPr>
        <w:spacing w:after="240" w:line="480" w:lineRule="auto"/>
        <w:ind w:left="0" w:firstLine="720"/>
        <w:jc w:val="both"/>
        <w:rPr>
          <w:sz w:val="28"/>
          <w:szCs w:val="28"/>
        </w:rPr>
      </w:pPr>
      <w:proofErr w:type="gramStart"/>
      <w:r>
        <w:rPr>
          <w:sz w:val="28"/>
          <w:szCs w:val="28"/>
        </w:rPr>
        <w:t>Admit</w:t>
      </w:r>
      <w:r w:rsidR="00A976B6">
        <w:rPr>
          <w:sz w:val="28"/>
          <w:szCs w:val="28"/>
        </w:rPr>
        <w:t>s</w:t>
      </w:r>
      <w:r>
        <w:rPr>
          <w:sz w:val="28"/>
          <w:szCs w:val="28"/>
        </w:rPr>
        <w:t xml:space="preserve"> the allegations in the </w:t>
      </w:r>
      <w:r w:rsidR="00D450AE">
        <w:rPr>
          <w:sz w:val="28"/>
          <w:szCs w:val="28"/>
        </w:rPr>
        <w:t>first four sentences in paragraph 5.</w:t>
      </w:r>
      <w:proofErr w:type="gramEnd"/>
      <w:r w:rsidR="008E72D5">
        <w:rPr>
          <w:sz w:val="28"/>
          <w:szCs w:val="28"/>
        </w:rPr>
        <w:t xml:space="preserve">  </w:t>
      </w:r>
      <w:r w:rsidR="00627C7E">
        <w:rPr>
          <w:sz w:val="28"/>
          <w:szCs w:val="28"/>
        </w:rPr>
        <w:t xml:space="preserve">Deny </w:t>
      </w:r>
      <w:r w:rsidR="00A976B6">
        <w:rPr>
          <w:sz w:val="28"/>
          <w:szCs w:val="28"/>
        </w:rPr>
        <w:t>the allegations in the fifth sentence in paragraph 5</w:t>
      </w:r>
      <w:r w:rsidR="00326698">
        <w:rPr>
          <w:sz w:val="28"/>
          <w:szCs w:val="28"/>
        </w:rPr>
        <w:t>,</w:t>
      </w:r>
      <w:r w:rsidR="00A976B6">
        <w:rPr>
          <w:sz w:val="28"/>
          <w:szCs w:val="28"/>
        </w:rPr>
        <w:t xml:space="preserve"> </w:t>
      </w:r>
      <w:r w:rsidR="00627C7E">
        <w:rPr>
          <w:sz w:val="28"/>
          <w:szCs w:val="28"/>
        </w:rPr>
        <w:t xml:space="preserve">and further state that </w:t>
      </w:r>
      <w:r w:rsidR="005C6E61">
        <w:rPr>
          <w:sz w:val="28"/>
          <w:szCs w:val="28"/>
        </w:rPr>
        <w:t xml:space="preserve">the </w:t>
      </w:r>
      <w:proofErr w:type="gramStart"/>
      <w:r w:rsidR="005C6E61">
        <w:rPr>
          <w:sz w:val="28"/>
          <w:szCs w:val="28"/>
        </w:rPr>
        <w:t>words “virtually every month”</w:t>
      </w:r>
      <w:r w:rsidR="00627C7E">
        <w:rPr>
          <w:sz w:val="28"/>
          <w:szCs w:val="28"/>
        </w:rPr>
        <w:t xml:space="preserve"> calls</w:t>
      </w:r>
      <w:proofErr w:type="gramEnd"/>
      <w:r w:rsidR="00627C7E">
        <w:rPr>
          <w:sz w:val="28"/>
          <w:szCs w:val="28"/>
        </w:rPr>
        <w:t xml:space="preserve"> for a subjective determination</w:t>
      </w:r>
      <w:r w:rsidR="008B25F3">
        <w:rPr>
          <w:sz w:val="28"/>
          <w:szCs w:val="28"/>
        </w:rPr>
        <w:t>.</w:t>
      </w:r>
      <w:r w:rsidR="005C6E61">
        <w:rPr>
          <w:sz w:val="28"/>
          <w:szCs w:val="28"/>
        </w:rPr>
        <w:t xml:space="preserve"> </w:t>
      </w:r>
    </w:p>
    <w:p w:rsidR="00A77C83" w:rsidRPr="00F70E11" w:rsidRDefault="008E72D5" w:rsidP="00B91CA4">
      <w:pPr>
        <w:pStyle w:val="ListParagraph"/>
        <w:numPr>
          <w:ilvl w:val="0"/>
          <w:numId w:val="1"/>
        </w:numPr>
        <w:spacing w:after="240" w:line="480" w:lineRule="auto"/>
        <w:ind w:left="0" w:firstLine="720"/>
        <w:jc w:val="both"/>
        <w:rPr>
          <w:sz w:val="28"/>
          <w:szCs w:val="28"/>
        </w:rPr>
      </w:pPr>
      <w:r w:rsidRPr="00F70E11">
        <w:rPr>
          <w:sz w:val="28"/>
          <w:szCs w:val="28"/>
        </w:rPr>
        <w:t>Upon information and belief, admits the allegations in paragraph 6, and</w:t>
      </w:r>
      <w:r w:rsidR="002D2F7C" w:rsidRPr="00F70E11">
        <w:rPr>
          <w:sz w:val="28"/>
          <w:szCs w:val="28"/>
        </w:rPr>
        <w:t xml:space="preserve"> further states that those allegations have no relevance to the alleged violations</w:t>
      </w:r>
      <w:r w:rsidR="0051742F">
        <w:rPr>
          <w:sz w:val="28"/>
          <w:szCs w:val="28"/>
        </w:rPr>
        <w:t xml:space="preserve">.  </w:t>
      </w:r>
      <w:r w:rsidR="0033313C">
        <w:rPr>
          <w:sz w:val="28"/>
          <w:szCs w:val="28"/>
        </w:rPr>
        <w:t xml:space="preserve">Pieron </w:t>
      </w:r>
      <w:r w:rsidR="00B752CB">
        <w:rPr>
          <w:sz w:val="28"/>
          <w:szCs w:val="28"/>
        </w:rPr>
        <w:t>further states that, at its request, i</w:t>
      </w:r>
      <w:r w:rsidR="00E435B2" w:rsidRPr="00F70E11">
        <w:rPr>
          <w:sz w:val="28"/>
          <w:szCs w:val="28"/>
        </w:rPr>
        <w:t xml:space="preserve">n mid-2010, </w:t>
      </w:r>
      <w:r w:rsidR="005B1E37" w:rsidRPr="00F70E11">
        <w:rPr>
          <w:sz w:val="28"/>
          <w:szCs w:val="28"/>
        </w:rPr>
        <w:t xml:space="preserve">Pieron, </w:t>
      </w:r>
      <w:r w:rsidR="00CA784D">
        <w:rPr>
          <w:sz w:val="28"/>
          <w:szCs w:val="28"/>
        </w:rPr>
        <w:t>H</w:t>
      </w:r>
      <w:r w:rsidR="005B1E37" w:rsidRPr="00F70E11">
        <w:rPr>
          <w:sz w:val="28"/>
          <w:szCs w:val="28"/>
        </w:rPr>
        <w:t>McP</w:t>
      </w:r>
      <w:r w:rsidR="00CA784D">
        <w:rPr>
          <w:sz w:val="28"/>
          <w:szCs w:val="28"/>
        </w:rPr>
        <w:t xml:space="preserve"> </w:t>
      </w:r>
      <w:r w:rsidR="005B1E37" w:rsidRPr="00F70E11">
        <w:rPr>
          <w:sz w:val="28"/>
          <w:szCs w:val="28"/>
        </w:rPr>
        <w:t xml:space="preserve">and counsel for ILQ, then an </w:t>
      </w:r>
      <w:proofErr w:type="spellStart"/>
      <w:r w:rsidR="005B1E37" w:rsidRPr="00F70E11">
        <w:rPr>
          <w:sz w:val="28"/>
          <w:szCs w:val="28"/>
        </w:rPr>
        <w:t>FCM</w:t>
      </w:r>
      <w:proofErr w:type="spellEnd"/>
      <w:r w:rsidR="005B1E37" w:rsidRPr="00F70E11">
        <w:rPr>
          <w:sz w:val="28"/>
          <w:szCs w:val="28"/>
        </w:rPr>
        <w:t xml:space="preserve">, met with the NFA staff in Chicago </w:t>
      </w:r>
      <w:r w:rsidR="00B752CB">
        <w:rPr>
          <w:sz w:val="28"/>
          <w:szCs w:val="28"/>
        </w:rPr>
        <w:t xml:space="preserve">and discussed, among other things, funding, future business operations, Trevor Cook, the Martinez family, and ILQ’s forthcoming </w:t>
      </w:r>
      <w:proofErr w:type="spellStart"/>
      <w:r w:rsidR="00B752CB">
        <w:rPr>
          <w:sz w:val="28"/>
          <w:szCs w:val="28"/>
        </w:rPr>
        <w:t>FDM</w:t>
      </w:r>
      <w:proofErr w:type="spellEnd"/>
      <w:r w:rsidR="00B752CB">
        <w:rPr>
          <w:sz w:val="28"/>
          <w:szCs w:val="28"/>
        </w:rPr>
        <w:t xml:space="preserve"> application. </w:t>
      </w:r>
      <w:r w:rsidR="00AB19E5" w:rsidRPr="00F70E11">
        <w:rPr>
          <w:sz w:val="28"/>
          <w:szCs w:val="28"/>
        </w:rPr>
        <w:t xml:space="preserve">The NFA staff </w:t>
      </w:r>
      <w:r w:rsidR="00AB19E5" w:rsidRPr="001C6551">
        <w:rPr>
          <w:sz w:val="28"/>
          <w:szCs w:val="28"/>
          <w:u w:val="single"/>
        </w:rPr>
        <w:t>took</w:t>
      </w:r>
      <w:r w:rsidR="00AB19E5" w:rsidRPr="00F70E11">
        <w:rPr>
          <w:sz w:val="28"/>
          <w:szCs w:val="28"/>
        </w:rPr>
        <w:t xml:space="preserve"> </w:t>
      </w:r>
      <w:r w:rsidR="00AB19E5" w:rsidRPr="001C6551">
        <w:rPr>
          <w:sz w:val="28"/>
          <w:szCs w:val="28"/>
          <w:u w:val="single"/>
        </w:rPr>
        <w:t>the</w:t>
      </w:r>
      <w:r w:rsidR="00AB19E5" w:rsidRPr="00F70E11">
        <w:rPr>
          <w:sz w:val="28"/>
          <w:szCs w:val="28"/>
        </w:rPr>
        <w:t xml:space="preserve"> </w:t>
      </w:r>
      <w:r w:rsidR="00AB19E5" w:rsidRPr="001C6551">
        <w:rPr>
          <w:sz w:val="28"/>
          <w:szCs w:val="28"/>
          <w:u w:val="single"/>
        </w:rPr>
        <w:t>opportunity</w:t>
      </w:r>
      <w:r w:rsidR="00AB19E5" w:rsidRPr="00F70E11">
        <w:rPr>
          <w:sz w:val="28"/>
          <w:szCs w:val="28"/>
        </w:rPr>
        <w:t xml:space="preserve"> </w:t>
      </w:r>
      <w:r w:rsidR="00AB19E5" w:rsidRPr="001C6551">
        <w:rPr>
          <w:sz w:val="28"/>
          <w:szCs w:val="28"/>
          <w:u w:val="single"/>
        </w:rPr>
        <w:t>to</w:t>
      </w:r>
      <w:r w:rsidR="00AB19E5" w:rsidRPr="00F70E11">
        <w:rPr>
          <w:sz w:val="28"/>
          <w:szCs w:val="28"/>
        </w:rPr>
        <w:t xml:space="preserve"> </w:t>
      </w:r>
      <w:r w:rsidR="00AB19E5" w:rsidRPr="001C6551">
        <w:rPr>
          <w:sz w:val="28"/>
          <w:szCs w:val="28"/>
          <w:u w:val="single"/>
        </w:rPr>
        <w:t>question</w:t>
      </w:r>
      <w:r w:rsidR="00AB19E5" w:rsidRPr="00F70E11">
        <w:rPr>
          <w:sz w:val="28"/>
          <w:szCs w:val="28"/>
        </w:rPr>
        <w:t xml:space="preserve"> Pieron and </w:t>
      </w:r>
      <w:r w:rsidR="00CA784D">
        <w:rPr>
          <w:sz w:val="28"/>
          <w:szCs w:val="28"/>
        </w:rPr>
        <w:t>H</w:t>
      </w:r>
      <w:r w:rsidR="00AB19E5" w:rsidRPr="00F70E11">
        <w:rPr>
          <w:sz w:val="28"/>
          <w:szCs w:val="28"/>
        </w:rPr>
        <w:t>McP</w:t>
      </w:r>
      <w:r w:rsidR="00CA784D">
        <w:rPr>
          <w:sz w:val="28"/>
          <w:szCs w:val="28"/>
        </w:rPr>
        <w:t xml:space="preserve"> </w:t>
      </w:r>
      <w:r w:rsidR="00AB19E5" w:rsidRPr="00F70E11">
        <w:rPr>
          <w:sz w:val="28"/>
          <w:szCs w:val="28"/>
        </w:rPr>
        <w:t xml:space="preserve">about their business relationships.  ILQ </w:t>
      </w:r>
      <w:proofErr w:type="gramStart"/>
      <w:r w:rsidR="00AB19E5" w:rsidRPr="00F70E11">
        <w:rPr>
          <w:sz w:val="28"/>
          <w:szCs w:val="28"/>
        </w:rPr>
        <w:t>was approved</w:t>
      </w:r>
      <w:proofErr w:type="gramEnd"/>
      <w:r w:rsidR="00AB19E5" w:rsidRPr="00F70E11">
        <w:rPr>
          <w:sz w:val="28"/>
          <w:szCs w:val="28"/>
        </w:rPr>
        <w:t xml:space="preserve"> as an </w:t>
      </w:r>
      <w:proofErr w:type="spellStart"/>
      <w:r w:rsidR="00AB19E5" w:rsidRPr="00F70E11">
        <w:rPr>
          <w:sz w:val="28"/>
          <w:szCs w:val="28"/>
        </w:rPr>
        <w:t>FDM</w:t>
      </w:r>
      <w:proofErr w:type="spellEnd"/>
      <w:r w:rsidR="00AB19E5" w:rsidRPr="00F70E11">
        <w:rPr>
          <w:sz w:val="28"/>
          <w:szCs w:val="28"/>
        </w:rPr>
        <w:t xml:space="preserve"> in April 2011.</w:t>
      </w:r>
      <w:r w:rsidR="00A77C83" w:rsidRPr="00F70E11">
        <w:rPr>
          <w:sz w:val="28"/>
          <w:szCs w:val="28"/>
        </w:rPr>
        <w:t xml:space="preserve">  </w:t>
      </w:r>
    </w:p>
    <w:p w:rsidR="009153D9" w:rsidRPr="009153D9" w:rsidRDefault="00762A77" w:rsidP="00B91CA4">
      <w:pPr>
        <w:pStyle w:val="ListParagraph"/>
        <w:numPr>
          <w:ilvl w:val="0"/>
          <w:numId w:val="1"/>
        </w:numPr>
        <w:spacing w:after="240" w:line="480" w:lineRule="auto"/>
        <w:ind w:left="0" w:firstLine="720"/>
        <w:jc w:val="both"/>
        <w:rPr>
          <w:sz w:val="28"/>
          <w:szCs w:val="28"/>
        </w:rPr>
      </w:pPr>
      <w:r w:rsidRPr="009153D9">
        <w:rPr>
          <w:sz w:val="28"/>
          <w:szCs w:val="28"/>
        </w:rPr>
        <w:lastRenderedPageBreak/>
        <w:t xml:space="preserve">Pieron </w:t>
      </w:r>
      <w:r w:rsidR="002D2F7C" w:rsidRPr="009153D9">
        <w:rPr>
          <w:sz w:val="28"/>
          <w:szCs w:val="28"/>
        </w:rPr>
        <w:t>is without sufficient information to admit or deny the allegations in paragraph 7, and therefore den</w:t>
      </w:r>
      <w:r w:rsidR="009B663A" w:rsidRPr="009153D9">
        <w:rPr>
          <w:sz w:val="28"/>
          <w:szCs w:val="28"/>
        </w:rPr>
        <w:t>ies</w:t>
      </w:r>
      <w:r w:rsidR="002D2F7C" w:rsidRPr="009153D9">
        <w:rPr>
          <w:sz w:val="28"/>
          <w:szCs w:val="28"/>
        </w:rPr>
        <w:t xml:space="preserve"> those allegations</w:t>
      </w:r>
      <w:r w:rsidR="009B663A" w:rsidRPr="009153D9">
        <w:rPr>
          <w:sz w:val="28"/>
          <w:szCs w:val="28"/>
        </w:rPr>
        <w:t xml:space="preserve">, and further </w:t>
      </w:r>
      <w:r w:rsidR="002D2F7C" w:rsidRPr="009153D9">
        <w:rPr>
          <w:sz w:val="28"/>
          <w:szCs w:val="28"/>
        </w:rPr>
        <w:t>states that those allegations have no relevance to the alleged violations.</w:t>
      </w:r>
      <w:r w:rsidR="009153D9" w:rsidRPr="009153D9">
        <w:rPr>
          <w:sz w:val="28"/>
          <w:szCs w:val="28"/>
        </w:rPr>
        <w:t xml:space="preserve">     </w:t>
      </w:r>
    </w:p>
    <w:p w:rsidR="00AD00A1" w:rsidRDefault="00536E64" w:rsidP="00B91CA4">
      <w:pPr>
        <w:pStyle w:val="ListParagraph"/>
        <w:numPr>
          <w:ilvl w:val="0"/>
          <w:numId w:val="1"/>
        </w:numPr>
        <w:spacing w:after="240" w:line="480" w:lineRule="auto"/>
        <w:ind w:left="0" w:firstLine="720"/>
        <w:jc w:val="both"/>
        <w:rPr>
          <w:sz w:val="28"/>
          <w:szCs w:val="28"/>
        </w:rPr>
      </w:pPr>
      <w:r>
        <w:rPr>
          <w:sz w:val="28"/>
          <w:szCs w:val="28"/>
        </w:rPr>
        <w:t xml:space="preserve">Upon information and belief, admits the allegations in paragraph 8, and further states </w:t>
      </w:r>
      <w:r w:rsidR="002D2F7C">
        <w:rPr>
          <w:sz w:val="28"/>
          <w:szCs w:val="28"/>
        </w:rPr>
        <w:t xml:space="preserve">that the allegations </w:t>
      </w:r>
      <w:r>
        <w:rPr>
          <w:sz w:val="28"/>
          <w:szCs w:val="28"/>
        </w:rPr>
        <w:t xml:space="preserve">are </w:t>
      </w:r>
      <w:r w:rsidR="002D2F7C">
        <w:rPr>
          <w:sz w:val="28"/>
          <w:szCs w:val="28"/>
        </w:rPr>
        <w:t>irrelevant to the alleged violations.</w:t>
      </w:r>
      <w:r w:rsidR="001F6B77">
        <w:rPr>
          <w:sz w:val="28"/>
          <w:szCs w:val="28"/>
        </w:rPr>
        <w:t xml:space="preserve">  </w:t>
      </w:r>
    </w:p>
    <w:p w:rsidR="002D34BC" w:rsidRDefault="001C35B7" w:rsidP="00B91CA4">
      <w:pPr>
        <w:pStyle w:val="ListParagraph"/>
        <w:numPr>
          <w:ilvl w:val="0"/>
          <w:numId w:val="1"/>
        </w:numPr>
        <w:spacing w:after="240" w:line="480" w:lineRule="auto"/>
        <w:ind w:left="0" w:firstLine="720"/>
        <w:jc w:val="both"/>
        <w:rPr>
          <w:sz w:val="28"/>
          <w:szCs w:val="28"/>
        </w:rPr>
      </w:pPr>
      <w:proofErr w:type="gramStart"/>
      <w:r>
        <w:rPr>
          <w:sz w:val="28"/>
          <w:szCs w:val="28"/>
        </w:rPr>
        <w:t xml:space="preserve">Admits the allegations in the first </w:t>
      </w:r>
      <w:r w:rsidR="00C05DD0">
        <w:rPr>
          <w:sz w:val="28"/>
          <w:szCs w:val="28"/>
        </w:rPr>
        <w:t xml:space="preserve">and second </w:t>
      </w:r>
      <w:r>
        <w:rPr>
          <w:sz w:val="28"/>
          <w:szCs w:val="28"/>
        </w:rPr>
        <w:t>sentence</w:t>
      </w:r>
      <w:r w:rsidR="00C05DD0">
        <w:rPr>
          <w:sz w:val="28"/>
          <w:szCs w:val="28"/>
        </w:rPr>
        <w:t>s</w:t>
      </w:r>
      <w:r>
        <w:rPr>
          <w:sz w:val="28"/>
          <w:szCs w:val="28"/>
        </w:rPr>
        <w:t xml:space="preserve"> </w:t>
      </w:r>
      <w:r w:rsidR="009A5042">
        <w:rPr>
          <w:sz w:val="28"/>
          <w:szCs w:val="28"/>
        </w:rPr>
        <w:t xml:space="preserve">in </w:t>
      </w:r>
      <w:r>
        <w:rPr>
          <w:sz w:val="28"/>
          <w:szCs w:val="28"/>
        </w:rPr>
        <w:t>paragraph 9.</w:t>
      </w:r>
      <w:proofErr w:type="gramEnd"/>
      <w:r>
        <w:rPr>
          <w:sz w:val="28"/>
          <w:szCs w:val="28"/>
        </w:rPr>
        <w:t xml:space="preserve">  </w:t>
      </w:r>
      <w:r w:rsidR="00846704">
        <w:rPr>
          <w:sz w:val="28"/>
          <w:szCs w:val="28"/>
        </w:rPr>
        <w:t>D</w:t>
      </w:r>
      <w:r w:rsidR="00FD18AD">
        <w:rPr>
          <w:sz w:val="28"/>
          <w:szCs w:val="28"/>
        </w:rPr>
        <w:t xml:space="preserve">enies the allegations in the third sentence in paragraph 9 in that the term “business relationship” </w:t>
      </w:r>
      <w:r w:rsidR="00846704">
        <w:rPr>
          <w:sz w:val="28"/>
          <w:szCs w:val="28"/>
        </w:rPr>
        <w:t>implies something more than an arm’s</w:t>
      </w:r>
      <w:r w:rsidR="007D7483">
        <w:rPr>
          <w:sz w:val="28"/>
          <w:szCs w:val="28"/>
        </w:rPr>
        <w:t xml:space="preserve"> </w:t>
      </w:r>
      <w:r w:rsidR="00846704">
        <w:rPr>
          <w:sz w:val="28"/>
          <w:szCs w:val="28"/>
        </w:rPr>
        <w:t xml:space="preserve">length business relationship and that </w:t>
      </w:r>
      <w:r w:rsidR="00020823">
        <w:rPr>
          <w:sz w:val="28"/>
          <w:szCs w:val="28"/>
        </w:rPr>
        <w:t xml:space="preserve">Pieron </w:t>
      </w:r>
      <w:r w:rsidR="00846704">
        <w:rPr>
          <w:sz w:val="28"/>
          <w:szCs w:val="28"/>
        </w:rPr>
        <w:t xml:space="preserve">was </w:t>
      </w:r>
      <w:r w:rsidR="002E70B1">
        <w:rPr>
          <w:sz w:val="28"/>
          <w:szCs w:val="28"/>
        </w:rPr>
        <w:t xml:space="preserve">somehow </w:t>
      </w:r>
      <w:r w:rsidR="00846704">
        <w:rPr>
          <w:sz w:val="28"/>
          <w:szCs w:val="28"/>
        </w:rPr>
        <w:t xml:space="preserve">involved with Cook’s criminal conduct.  </w:t>
      </w:r>
      <w:r w:rsidR="008452E2">
        <w:rPr>
          <w:sz w:val="28"/>
          <w:szCs w:val="28"/>
        </w:rPr>
        <w:t xml:space="preserve">Upon information and belief, admits the allegations in the </w:t>
      </w:r>
      <w:r w:rsidR="002D34BC">
        <w:rPr>
          <w:sz w:val="28"/>
          <w:szCs w:val="28"/>
        </w:rPr>
        <w:t xml:space="preserve">fourth sentence </w:t>
      </w:r>
      <w:r w:rsidR="009A5042">
        <w:rPr>
          <w:sz w:val="28"/>
          <w:szCs w:val="28"/>
        </w:rPr>
        <w:t>in</w:t>
      </w:r>
      <w:r w:rsidR="000D1070">
        <w:rPr>
          <w:sz w:val="28"/>
          <w:szCs w:val="28"/>
        </w:rPr>
        <w:t xml:space="preserve"> </w:t>
      </w:r>
      <w:r w:rsidR="002D34BC">
        <w:rPr>
          <w:sz w:val="28"/>
          <w:szCs w:val="28"/>
        </w:rPr>
        <w:t>paragraph 9, and further states that those allegations have no relevance to the alleged violations.</w:t>
      </w:r>
    </w:p>
    <w:p w:rsidR="00DF45CB" w:rsidRPr="00BF4B83" w:rsidRDefault="001820C4" w:rsidP="00B91CA4">
      <w:pPr>
        <w:pStyle w:val="ListParagraph"/>
        <w:numPr>
          <w:ilvl w:val="0"/>
          <w:numId w:val="1"/>
        </w:numPr>
        <w:spacing w:after="240" w:line="480" w:lineRule="auto"/>
        <w:ind w:left="0" w:firstLine="720"/>
        <w:jc w:val="both"/>
        <w:rPr>
          <w:sz w:val="28"/>
          <w:szCs w:val="28"/>
        </w:rPr>
      </w:pPr>
      <w:r w:rsidRPr="00DF45CB">
        <w:rPr>
          <w:sz w:val="28"/>
          <w:szCs w:val="28"/>
        </w:rPr>
        <w:t>Admit</w:t>
      </w:r>
      <w:r w:rsidR="0056589F">
        <w:rPr>
          <w:sz w:val="28"/>
          <w:szCs w:val="28"/>
        </w:rPr>
        <w:t>s</w:t>
      </w:r>
      <w:r w:rsidRPr="00DF45CB">
        <w:rPr>
          <w:sz w:val="28"/>
          <w:szCs w:val="28"/>
        </w:rPr>
        <w:t xml:space="preserve"> the allegations in the first sentence in paragraph 10</w:t>
      </w:r>
      <w:r w:rsidR="00231F4B" w:rsidRPr="00DF45CB">
        <w:rPr>
          <w:sz w:val="28"/>
          <w:szCs w:val="28"/>
        </w:rPr>
        <w:t xml:space="preserve">, </w:t>
      </w:r>
      <w:r w:rsidRPr="00DF45CB">
        <w:rPr>
          <w:sz w:val="28"/>
          <w:szCs w:val="28"/>
        </w:rPr>
        <w:t xml:space="preserve">except </w:t>
      </w:r>
      <w:r w:rsidR="00231F4B" w:rsidRPr="00DF45CB">
        <w:rPr>
          <w:sz w:val="28"/>
          <w:szCs w:val="28"/>
        </w:rPr>
        <w:t>den</w:t>
      </w:r>
      <w:r w:rsidR="00C31A12" w:rsidRPr="00DF45CB">
        <w:rPr>
          <w:sz w:val="28"/>
          <w:szCs w:val="28"/>
        </w:rPr>
        <w:t>ies</w:t>
      </w:r>
      <w:r w:rsidR="00231F4B" w:rsidRPr="00DF45CB">
        <w:rPr>
          <w:sz w:val="28"/>
          <w:szCs w:val="28"/>
        </w:rPr>
        <w:t xml:space="preserve"> </w:t>
      </w:r>
      <w:r w:rsidRPr="00DF45CB">
        <w:rPr>
          <w:sz w:val="28"/>
          <w:szCs w:val="28"/>
        </w:rPr>
        <w:t>the use of the term “business partner</w:t>
      </w:r>
      <w:r w:rsidR="00A44F13" w:rsidRPr="00DF45CB">
        <w:rPr>
          <w:sz w:val="28"/>
          <w:szCs w:val="28"/>
        </w:rPr>
        <w:t>,</w:t>
      </w:r>
      <w:r w:rsidRPr="00DF45CB">
        <w:rPr>
          <w:sz w:val="28"/>
          <w:szCs w:val="28"/>
        </w:rPr>
        <w:t xml:space="preserve">” </w:t>
      </w:r>
      <w:r w:rsidR="00A44F13" w:rsidRPr="00DF45CB">
        <w:rPr>
          <w:sz w:val="28"/>
          <w:szCs w:val="28"/>
        </w:rPr>
        <w:t>and further states that those allegations have no relevance to the alleged violations.</w:t>
      </w:r>
      <w:r w:rsidR="00CD3FF0" w:rsidRPr="00DF45CB">
        <w:rPr>
          <w:sz w:val="28"/>
          <w:szCs w:val="28"/>
        </w:rPr>
        <w:t xml:space="preserve"> </w:t>
      </w:r>
      <w:r w:rsidR="006F6185" w:rsidRPr="00DF45CB">
        <w:rPr>
          <w:sz w:val="28"/>
          <w:szCs w:val="28"/>
        </w:rPr>
        <w:t xml:space="preserve">Pieron </w:t>
      </w:r>
      <w:r w:rsidR="00C31A12" w:rsidRPr="00DF45CB">
        <w:rPr>
          <w:sz w:val="28"/>
          <w:szCs w:val="28"/>
        </w:rPr>
        <w:t>is without sufficient information to admit or deny the allegations in the second sentence in paragraph 10, and therefore denies those allegations, and further states that those allegations have no relevance</w:t>
      </w:r>
      <w:r w:rsidR="004703FF">
        <w:rPr>
          <w:sz w:val="28"/>
          <w:szCs w:val="28"/>
        </w:rPr>
        <w:t xml:space="preserve"> to the alleged violations</w:t>
      </w:r>
      <w:r w:rsidR="006F6185" w:rsidRPr="00DF45CB">
        <w:rPr>
          <w:sz w:val="28"/>
          <w:szCs w:val="28"/>
        </w:rPr>
        <w:t xml:space="preserve">.  </w:t>
      </w:r>
      <w:r w:rsidR="00C31A12" w:rsidRPr="00DF45CB">
        <w:rPr>
          <w:sz w:val="28"/>
          <w:szCs w:val="28"/>
        </w:rPr>
        <w:t xml:space="preserve">Upon information and belief, admits the allegations in the third sentence in paragraph 10.  </w:t>
      </w:r>
    </w:p>
    <w:p w:rsidR="00A44F13" w:rsidRDefault="001C4FD8" w:rsidP="00B91CA4">
      <w:pPr>
        <w:pStyle w:val="ListParagraph"/>
        <w:numPr>
          <w:ilvl w:val="0"/>
          <w:numId w:val="1"/>
        </w:numPr>
        <w:spacing w:after="240" w:line="480" w:lineRule="auto"/>
        <w:ind w:left="0" w:firstLine="720"/>
        <w:jc w:val="both"/>
        <w:rPr>
          <w:sz w:val="28"/>
          <w:szCs w:val="28"/>
        </w:rPr>
      </w:pPr>
      <w:proofErr w:type="gramStart"/>
      <w:r>
        <w:rPr>
          <w:sz w:val="28"/>
          <w:szCs w:val="28"/>
        </w:rPr>
        <w:lastRenderedPageBreak/>
        <w:t>Admit</w:t>
      </w:r>
      <w:r w:rsidR="00BF4B83">
        <w:rPr>
          <w:sz w:val="28"/>
          <w:szCs w:val="28"/>
        </w:rPr>
        <w:t>s</w:t>
      </w:r>
      <w:r>
        <w:rPr>
          <w:sz w:val="28"/>
          <w:szCs w:val="28"/>
        </w:rPr>
        <w:t xml:space="preserve"> the allegations in the first </w:t>
      </w:r>
      <w:r w:rsidR="00624E5B">
        <w:rPr>
          <w:sz w:val="28"/>
          <w:szCs w:val="28"/>
        </w:rPr>
        <w:t xml:space="preserve">and second </w:t>
      </w:r>
      <w:r>
        <w:rPr>
          <w:sz w:val="28"/>
          <w:szCs w:val="28"/>
        </w:rPr>
        <w:t xml:space="preserve">sentences </w:t>
      </w:r>
      <w:r w:rsidR="00E27A88">
        <w:rPr>
          <w:sz w:val="28"/>
          <w:szCs w:val="28"/>
        </w:rPr>
        <w:t xml:space="preserve">in </w:t>
      </w:r>
      <w:r>
        <w:rPr>
          <w:sz w:val="28"/>
          <w:szCs w:val="28"/>
        </w:rPr>
        <w:t>paragraph 11</w:t>
      </w:r>
      <w:r w:rsidR="00B20D5E">
        <w:rPr>
          <w:sz w:val="28"/>
          <w:szCs w:val="28"/>
        </w:rPr>
        <w:t>.</w:t>
      </w:r>
      <w:proofErr w:type="gramEnd"/>
      <w:r w:rsidR="00B20D5E">
        <w:rPr>
          <w:sz w:val="28"/>
          <w:szCs w:val="28"/>
        </w:rPr>
        <w:t xml:space="preserve">  </w:t>
      </w:r>
      <w:r w:rsidR="00624E5B">
        <w:rPr>
          <w:sz w:val="28"/>
          <w:szCs w:val="28"/>
        </w:rPr>
        <w:t xml:space="preserve">Deny the allegations in the third </w:t>
      </w:r>
      <w:r w:rsidR="001436E8">
        <w:rPr>
          <w:sz w:val="28"/>
          <w:szCs w:val="28"/>
        </w:rPr>
        <w:t xml:space="preserve">and fourth </w:t>
      </w:r>
      <w:r w:rsidR="00624E5B">
        <w:rPr>
          <w:sz w:val="28"/>
          <w:szCs w:val="28"/>
        </w:rPr>
        <w:t>sentence</w:t>
      </w:r>
      <w:r w:rsidR="001436E8">
        <w:rPr>
          <w:sz w:val="28"/>
          <w:szCs w:val="28"/>
        </w:rPr>
        <w:t>s</w:t>
      </w:r>
      <w:r w:rsidR="00624E5B">
        <w:rPr>
          <w:sz w:val="28"/>
          <w:szCs w:val="28"/>
        </w:rPr>
        <w:t xml:space="preserve"> in paragraph 11.</w:t>
      </w:r>
      <w:r w:rsidR="00E27A88">
        <w:rPr>
          <w:sz w:val="28"/>
          <w:szCs w:val="28"/>
        </w:rPr>
        <w:t xml:space="preserve">  </w:t>
      </w:r>
    </w:p>
    <w:p w:rsidR="00AD00A1" w:rsidRDefault="001820C4" w:rsidP="00B91CA4">
      <w:pPr>
        <w:pStyle w:val="ListParagraph"/>
        <w:numPr>
          <w:ilvl w:val="0"/>
          <w:numId w:val="1"/>
        </w:numPr>
        <w:spacing w:after="240" w:line="480" w:lineRule="auto"/>
        <w:ind w:left="0" w:firstLine="720"/>
        <w:jc w:val="both"/>
        <w:rPr>
          <w:sz w:val="28"/>
          <w:szCs w:val="28"/>
        </w:rPr>
      </w:pPr>
      <w:r>
        <w:rPr>
          <w:sz w:val="28"/>
          <w:szCs w:val="28"/>
        </w:rPr>
        <w:t xml:space="preserve"> </w:t>
      </w:r>
      <w:proofErr w:type="gramStart"/>
      <w:r w:rsidR="000107B7">
        <w:rPr>
          <w:sz w:val="28"/>
          <w:szCs w:val="28"/>
        </w:rPr>
        <w:t>Admit</w:t>
      </w:r>
      <w:r w:rsidR="00BF4B83">
        <w:rPr>
          <w:sz w:val="28"/>
          <w:szCs w:val="28"/>
        </w:rPr>
        <w:t>s</w:t>
      </w:r>
      <w:r w:rsidR="000107B7">
        <w:rPr>
          <w:sz w:val="28"/>
          <w:szCs w:val="28"/>
        </w:rPr>
        <w:t xml:space="preserve"> the allegations in</w:t>
      </w:r>
      <w:r w:rsidR="00B83E1E">
        <w:rPr>
          <w:sz w:val="28"/>
          <w:szCs w:val="28"/>
        </w:rPr>
        <w:t xml:space="preserve"> the first sentence in</w:t>
      </w:r>
      <w:r w:rsidR="000107B7">
        <w:rPr>
          <w:sz w:val="28"/>
          <w:szCs w:val="28"/>
        </w:rPr>
        <w:t xml:space="preserve"> paragraph 12.</w:t>
      </w:r>
      <w:proofErr w:type="gramEnd"/>
      <w:r w:rsidR="00B83E1E">
        <w:rPr>
          <w:sz w:val="28"/>
          <w:szCs w:val="28"/>
        </w:rPr>
        <w:t xml:space="preserve">  </w:t>
      </w:r>
      <w:r w:rsidR="00741DB5">
        <w:rPr>
          <w:sz w:val="28"/>
          <w:szCs w:val="28"/>
        </w:rPr>
        <w:t xml:space="preserve">Deny the allegations in the second sentence in paragraph 12.  </w:t>
      </w:r>
      <w:proofErr w:type="gramStart"/>
      <w:r w:rsidR="00130F6A">
        <w:rPr>
          <w:sz w:val="28"/>
          <w:szCs w:val="28"/>
        </w:rPr>
        <w:t>Admit</w:t>
      </w:r>
      <w:r w:rsidR="00BF4B83">
        <w:rPr>
          <w:sz w:val="28"/>
          <w:szCs w:val="28"/>
        </w:rPr>
        <w:t>s</w:t>
      </w:r>
      <w:r w:rsidR="00130F6A">
        <w:rPr>
          <w:sz w:val="28"/>
          <w:szCs w:val="28"/>
        </w:rPr>
        <w:t xml:space="preserve"> the allegations in the third sentence in paragraph 12.</w:t>
      </w:r>
      <w:proofErr w:type="gramEnd"/>
    </w:p>
    <w:p w:rsidR="00AD00A1" w:rsidRDefault="00F22E33" w:rsidP="00B91CA4">
      <w:pPr>
        <w:pStyle w:val="ListParagraph"/>
        <w:numPr>
          <w:ilvl w:val="0"/>
          <w:numId w:val="1"/>
        </w:numPr>
        <w:spacing w:after="240" w:line="480" w:lineRule="auto"/>
        <w:ind w:left="0" w:firstLine="720"/>
        <w:jc w:val="both"/>
        <w:rPr>
          <w:sz w:val="28"/>
          <w:szCs w:val="28"/>
        </w:rPr>
      </w:pPr>
      <w:r>
        <w:rPr>
          <w:sz w:val="28"/>
          <w:szCs w:val="28"/>
        </w:rPr>
        <w:t>Deny the allegations in paragraph 13.</w:t>
      </w:r>
    </w:p>
    <w:p w:rsidR="00120BF7" w:rsidRDefault="006416BF" w:rsidP="00B91CA4">
      <w:pPr>
        <w:pStyle w:val="ListParagraph"/>
        <w:numPr>
          <w:ilvl w:val="0"/>
          <w:numId w:val="1"/>
        </w:numPr>
        <w:spacing w:after="240" w:line="480" w:lineRule="auto"/>
        <w:ind w:left="0" w:firstLine="720"/>
        <w:jc w:val="both"/>
        <w:rPr>
          <w:sz w:val="28"/>
          <w:szCs w:val="28"/>
        </w:rPr>
      </w:pPr>
      <w:proofErr w:type="gramStart"/>
      <w:r>
        <w:rPr>
          <w:sz w:val="28"/>
          <w:szCs w:val="28"/>
        </w:rPr>
        <w:t>Admit</w:t>
      </w:r>
      <w:r w:rsidR="00BF4B83">
        <w:rPr>
          <w:sz w:val="28"/>
          <w:szCs w:val="28"/>
        </w:rPr>
        <w:t>s</w:t>
      </w:r>
      <w:r>
        <w:rPr>
          <w:sz w:val="28"/>
          <w:szCs w:val="28"/>
        </w:rPr>
        <w:t xml:space="preserve"> the allegations in the first sentence </w:t>
      </w:r>
      <w:r w:rsidR="007D0FE6">
        <w:rPr>
          <w:sz w:val="28"/>
          <w:szCs w:val="28"/>
        </w:rPr>
        <w:t xml:space="preserve">in </w:t>
      </w:r>
      <w:r>
        <w:rPr>
          <w:sz w:val="28"/>
          <w:szCs w:val="28"/>
        </w:rPr>
        <w:t>paragraph 14.</w:t>
      </w:r>
      <w:proofErr w:type="gramEnd"/>
      <w:r>
        <w:rPr>
          <w:sz w:val="28"/>
          <w:szCs w:val="28"/>
        </w:rPr>
        <w:t xml:space="preserve">  </w:t>
      </w:r>
      <w:proofErr w:type="gramStart"/>
      <w:r>
        <w:rPr>
          <w:sz w:val="28"/>
          <w:szCs w:val="28"/>
        </w:rPr>
        <w:t xml:space="preserve">Upon information and belief, </w:t>
      </w:r>
      <w:r w:rsidR="00374084">
        <w:rPr>
          <w:sz w:val="28"/>
          <w:szCs w:val="28"/>
        </w:rPr>
        <w:t>admit</w:t>
      </w:r>
      <w:r w:rsidR="00BF4B83">
        <w:rPr>
          <w:sz w:val="28"/>
          <w:szCs w:val="28"/>
        </w:rPr>
        <w:t>s</w:t>
      </w:r>
      <w:r w:rsidR="00374084">
        <w:rPr>
          <w:sz w:val="28"/>
          <w:szCs w:val="28"/>
        </w:rPr>
        <w:t xml:space="preserve"> the allegations in the second sentence </w:t>
      </w:r>
      <w:r w:rsidR="007D0FE6">
        <w:rPr>
          <w:sz w:val="28"/>
          <w:szCs w:val="28"/>
        </w:rPr>
        <w:t xml:space="preserve">in paragraph 14, and further states </w:t>
      </w:r>
      <w:r w:rsidR="009677AA">
        <w:rPr>
          <w:sz w:val="28"/>
          <w:szCs w:val="28"/>
        </w:rPr>
        <w:t>that the introductory words “After NFA learned of this . . .” are misleading and leave a false impression in that the NFA</w:t>
      </w:r>
      <w:r w:rsidR="00D4702E">
        <w:rPr>
          <w:sz w:val="28"/>
          <w:szCs w:val="28"/>
        </w:rPr>
        <w:t xml:space="preserve"> knew in advance of the early 2013 capital infusion </w:t>
      </w:r>
      <w:r w:rsidR="000646F2">
        <w:rPr>
          <w:sz w:val="28"/>
          <w:szCs w:val="28"/>
        </w:rPr>
        <w:t xml:space="preserve">since </w:t>
      </w:r>
      <w:r w:rsidR="006C1109">
        <w:rPr>
          <w:sz w:val="28"/>
          <w:szCs w:val="28"/>
        </w:rPr>
        <w:t xml:space="preserve">the NFA </w:t>
      </w:r>
      <w:r w:rsidR="00315732">
        <w:rPr>
          <w:sz w:val="28"/>
          <w:szCs w:val="28"/>
        </w:rPr>
        <w:t xml:space="preserve">verified the transfer of funds to ILQ </w:t>
      </w:r>
      <w:r w:rsidR="006C1109">
        <w:rPr>
          <w:sz w:val="28"/>
          <w:szCs w:val="28"/>
        </w:rPr>
        <w:t>referred to in the first sentence in paragraph 14.</w:t>
      </w:r>
      <w:proofErr w:type="gramEnd"/>
      <w:r w:rsidR="009677AA">
        <w:rPr>
          <w:sz w:val="28"/>
          <w:szCs w:val="28"/>
        </w:rPr>
        <w:t xml:space="preserve"> </w:t>
      </w:r>
    </w:p>
    <w:p w:rsidR="00AD00A1" w:rsidRPr="00E15F14" w:rsidRDefault="00374084" w:rsidP="00B91CA4">
      <w:pPr>
        <w:pStyle w:val="ListParagraph"/>
        <w:numPr>
          <w:ilvl w:val="0"/>
          <w:numId w:val="1"/>
        </w:numPr>
        <w:spacing w:line="480" w:lineRule="auto"/>
        <w:ind w:left="0" w:firstLine="720"/>
        <w:contextualSpacing w:val="0"/>
        <w:jc w:val="both"/>
        <w:rPr>
          <w:sz w:val="28"/>
          <w:szCs w:val="28"/>
        </w:rPr>
      </w:pPr>
      <w:r w:rsidRPr="00E15F14">
        <w:rPr>
          <w:sz w:val="28"/>
          <w:szCs w:val="28"/>
        </w:rPr>
        <w:t>Deny the allegations in paragraph 15.</w:t>
      </w:r>
    </w:p>
    <w:p w:rsidR="00AD00A1" w:rsidRDefault="00120BF7" w:rsidP="00B91CA4">
      <w:pPr>
        <w:spacing w:line="480" w:lineRule="auto"/>
        <w:jc w:val="both"/>
        <w:rPr>
          <w:b/>
          <w:sz w:val="28"/>
          <w:szCs w:val="28"/>
          <w:u w:val="single"/>
        </w:rPr>
      </w:pPr>
      <w:r w:rsidRPr="00120BF7">
        <w:rPr>
          <w:b/>
          <w:sz w:val="28"/>
          <w:szCs w:val="28"/>
          <w:u w:val="single"/>
        </w:rPr>
        <w:t>A</w:t>
      </w:r>
      <w:r w:rsidR="00234D62">
        <w:rPr>
          <w:b/>
          <w:sz w:val="28"/>
          <w:szCs w:val="28"/>
          <w:u w:val="single"/>
        </w:rPr>
        <w:t>pplicable Rules</w:t>
      </w:r>
    </w:p>
    <w:p w:rsidR="00120BF7" w:rsidRDefault="004B30CA" w:rsidP="00B91CA4">
      <w:pPr>
        <w:pStyle w:val="ListParagraph"/>
        <w:numPr>
          <w:ilvl w:val="0"/>
          <w:numId w:val="1"/>
        </w:numPr>
        <w:spacing w:line="480" w:lineRule="auto"/>
        <w:ind w:left="0" w:firstLine="720"/>
        <w:contextualSpacing w:val="0"/>
        <w:jc w:val="both"/>
        <w:rPr>
          <w:sz w:val="28"/>
          <w:szCs w:val="28"/>
        </w:rPr>
      </w:pPr>
      <w:r>
        <w:rPr>
          <w:sz w:val="28"/>
          <w:szCs w:val="28"/>
        </w:rPr>
        <w:t>The statement in paragraph 16</w:t>
      </w:r>
      <w:r w:rsidR="00DA7607">
        <w:rPr>
          <w:sz w:val="28"/>
          <w:szCs w:val="28"/>
        </w:rPr>
        <w:t xml:space="preserve"> is not an allegation but a purported summary of NFA Compliance Rule 2-5, and no response thereto is required.</w:t>
      </w:r>
      <w:r w:rsidR="00F92825">
        <w:rPr>
          <w:sz w:val="28"/>
          <w:szCs w:val="28"/>
        </w:rPr>
        <w:t xml:space="preserve">  </w:t>
      </w:r>
      <w:r w:rsidR="00F71F75">
        <w:rPr>
          <w:sz w:val="28"/>
          <w:szCs w:val="28"/>
        </w:rPr>
        <w:t xml:space="preserve">Pieron </w:t>
      </w:r>
      <w:r w:rsidR="00A7691B">
        <w:rPr>
          <w:sz w:val="28"/>
          <w:szCs w:val="28"/>
        </w:rPr>
        <w:t xml:space="preserve">states that the Rule </w:t>
      </w:r>
      <w:proofErr w:type="gramStart"/>
      <w:r w:rsidR="00A7691B">
        <w:rPr>
          <w:sz w:val="28"/>
          <w:szCs w:val="28"/>
        </w:rPr>
        <w:t xml:space="preserve">should be read, interpreted and enforced as a whole, including any referenced and all applicable constitutions, rules, regulations, customs and usages of the </w:t>
      </w:r>
      <w:r w:rsidR="005E64C6">
        <w:rPr>
          <w:sz w:val="28"/>
          <w:szCs w:val="28"/>
        </w:rPr>
        <w:t>f</w:t>
      </w:r>
      <w:r w:rsidR="00A7691B">
        <w:rPr>
          <w:sz w:val="28"/>
          <w:szCs w:val="28"/>
        </w:rPr>
        <w:t xml:space="preserve">utures </w:t>
      </w:r>
      <w:r w:rsidR="001846A2">
        <w:rPr>
          <w:sz w:val="28"/>
          <w:szCs w:val="28"/>
        </w:rPr>
        <w:t xml:space="preserve">industry </w:t>
      </w:r>
      <w:r w:rsidR="000E7146">
        <w:rPr>
          <w:sz w:val="28"/>
          <w:szCs w:val="28"/>
        </w:rPr>
        <w:t>and all applicable law</w:t>
      </w:r>
      <w:proofErr w:type="gramEnd"/>
      <w:r w:rsidR="000E7146">
        <w:rPr>
          <w:sz w:val="28"/>
          <w:szCs w:val="28"/>
        </w:rPr>
        <w:t>.</w:t>
      </w:r>
    </w:p>
    <w:p w:rsidR="00120BF7" w:rsidRPr="005E64C6" w:rsidRDefault="00DA7607" w:rsidP="00B91CA4">
      <w:pPr>
        <w:pStyle w:val="ListParagraph"/>
        <w:numPr>
          <w:ilvl w:val="0"/>
          <w:numId w:val="1"/>
        </w:numPr>
        <w:spacing w:line="480" w:lineRule="auto"/>
        <w:ind w:left="0" w:firstLine="720"/>
        <w:contextualSpacing w:val="0"/>
        <w:jc w:val="both"/>
        <w:rPr>
          <w:sz w:val="28"/>
          <w:szCs w:val="28"/>
        </w:rPr>
      </w:pPr>
      <w:r>
        <w:rPr>
          <w:sz w:val="28"/>
          <w:szCs w:val="28"/>
        </w:rPr>
        <w:lastRenderedPageBreak/>
        <w:t xml:space="preserve">The statement in paragraph </w:t>
      </w:r>
      <w:r w:rsidR="004B30CA">
        <w:rPr>
          <w:sz w:val="28"/>
          <w:szCs w:val="28"/>
        </w:rPr>
        <w:t>17</w:t>
      </w:r>
      <w:r>
        <w:rPr>
          <w:sz w:val="28"/>
          <w:szCs w:val="28"/>
        </w:rPr>
        <w:t xml:space="preserve"> is not an allegation but a purported summary of NFA Compliance Rule 2-</w:t>
      </w:r>
      <w:r w:rsidR="00B8013A">
        <w:rPr>
          <w:sz w:val="28"/>
          <w:szCs w:val="28"/>
        </w:rPr>
        <w:t>36(e)</w:t>
      </w:r>
      <w:r>
        <w:rPr>
          <w:sz w:val="28"/>
          <w:szCs w:val="28"/>
        </w:rPr>
        <w:t>, and no response thereto is required</w:t>
      </w:r>
      <w:r w:rsidR="005E64C6">
        <w:rPr>
          <w:sz w:val="28"/>
          <w:szCs w:val="28"/>
        </w:rPr>
        <w:t xml:space="preserve">.  </w:t>
      </w:r>
      <w:r w:rsidR="00F71F75">
        <w:rPr>
          <w:sz w:val="28"/>
          <w:szCs w:val="28"/>
        </w:rPr>
        <w:t xml:space="preserve">Pieron </w:t>
      </w:r>
      <w:r w:rsidR="005E64C6">
        <w:rPr>
          <w:sz w:val="28"/>
          <w:szCs w:val="28"/>
        </w:rPr>
        <w:t xml:space="preserve">states that the Rule </w:t>
      </w:r>
      <w:proofErr w:type="gramStart"/>
      <w:r w:rsidR="005E64C6">
        <w:rPr>
          <w:sz w:val="28"/>
          <w:szCs w:val="28"/>
        </w:rPr>
        <w:t>should be read, interpreted and enforced as a whole, including any referenced and all applicable constitutions, rules, regulations, cus</w:t>
      </w:r>
      <w:r w:rsidR="001846A2">
        <w:rPr>
          <w:sz w:val="28"/>
          <w:szCs w:val="28"/>
        </w:rPr>
        <w:t xml:space="preserve">toms and usages of the futures industry </w:t>
      </w:r>
      <w:r w:rsidR="005E64C6">
        <w:rPr>
          <w:sz w:val="28"/>
          <w:szCs w:val="28"/>
        </w:rPr>
        <w:t>and all applicable law</w:t>
      </w:r>
      <w:proofErr w:type="gramEnd"/>
      <w:r w:rsidR="005E64C6">
        <w:rPr>
          <w:sz w:val="28"/>
          <w:szCs w:val="28"/>
        </w:rPr>
        <w:t>.</w:t>
      </w:r>
    </w:p>
    <w:p w:rsidR="006A6847" w:rsidRPr="005216F7" w:rsidRDefault="00FF5183" w:rsidP="00B91CA4">
      <w:pPr>
        <w:spacing w:after="240"/>
        <w:jc w:val="both"/>
        <w:rPr>
          <w:b/>
          <w:sz w:val="28"/>
          <w:szCs w:val="28"/>
          <w:u w:val="single"/>
        </w:rPr>
      </w:pPr>
      <w:r w:rsidRPr="00A567F8">
        <w:rPr>
          <w:b/>
          <w:sz w:val="28"/>
          <w:szCs w:val="28"/>
          <w:u w:val="single"/>
        </w:rPr>
        <w:t>C</w:t>
      </w:r>
      <w:r w:rsidR="00DA7607">
        <w:rPr>
          <w:b/>
          <w:sz w:val="28"/>
          <w:szCs w:val="28"/>
          <w:u w:val="single"/>
        </w:rPr>
        <w:t xml:space="preserve">ount </w:t>
      </w:r>
      <w:r w:rsidRPr="00A567F8">
        <w:rPr>
          <w:b/>
          <w:sz w:val="28"/>
          <w:szCs w:val="28"/>
          <w:u w:val="single"/>
        </w:rPr>
        <w:t>I</w:t>
      </w:r>
    </w:p>
    <w:p w:rsidR="0042786A" w:rsidRDefault="00F71F75" w:rsidP="00B91CA4">
      <w:pPr>
        <w:pStyle w:val="ListParagraph"/>
        <w:numPr>
          <w:ilvl w:val="0"/>
          <w:numId w:val="1"/>
        </w:numPr>
        <w:spacing w:after="240" w:line="480" w:lineRule="auto"/>
        <w:ind w:left="0" w:firstLine="720"/>
        <w:jc w:val="both"/>
        <w:rPr>
          <w:sz w:val="28"/>
          <w:szCs w:val="28"/>
        </w:rPr>
      </w:pPr>
      <w:r>
        <w:rPr>
          <w:sz w:val="28"/>
          <w:szCs w:val="28"/>
        </w:rPr>
        <w:t xml:space="preserve">Pieron </w:t>
      </w:r>
      <w:r w:rsidR="00042302">
        <w:rPr>
          <w:sz w:val="28"/>
          <w:szCs w:val="28"/>
        </w:rPr>
        <w:t xml:space="preserve">reasserts the answers heretofore provided in paragraphs </w:t>
      </w:r>
      <w:r w:rsidR="00B8013A">
        <w:rPr>
          <w:sz w:val="28"/>
          <w:szCs w:val="28"/>
        </w:rPr>
        <w:t>1, 2 and 4-16</w:t>
      </w:r>
      <w:r w:rsidR="00042302">
        <w:rPr>
          <w:sz w:val="28"/>
          <w:szCs w:val="28"/>
        </w:rPr>
        <w:t>.</w:t>
      </w:r>
    </w:p>
    <w:p w:rsidR="008F71D3" w:rsidRDefault="00D21507" w:rsidP="00B91CA4">
      <w:pPr>
        <w:pStyle w:val="ListParagraph"/>
        <w:numPr>
          <w:ilvl w:val="0"/>
          <w:numId w:val="1"/>
        </w:numPr>
        <w:spacing w:after="240" w:line="480" w:lineRule="auto"/>
        <w:ind w:left="0" w:firstLine="720"/>
        <w:jc w:val="both"/>
        <w:rPr>
          <w:sz w:val="28"/>
          <w:szCs w:val="28"/>
        </w:rPr>
      </w:pPr>
      <w:proofErr w:type="gramStart"/>
      <w:r>
        <w:rPr>
          <w:sz w:val="28"/>
          <w:szCs w:val="28"/>
        </w:rPr>
        <w:t>A</w:t>
      </w:r>
      <w:r w:rsidR="0043034C">
        <w:rPr>
          <w:sz w:val="28"/>
          <w:szCs w:val="28"/>
        </w:rPr>
        <w:t>dmits the allegations in paragraph 1</w:t>
      </w:r>
      <w:r w:rsidR="00E46196">
        <w:rPr>
          <w:sz w:val="28"/>
          <w:szCs w:val="28"/>
        </w:rPr>
        <w:t>9</w:t>
      </w:r>
      <w:r w:rsidR="0043034C">
        <w:rPr>
          <w:sz w:val="28"/>
          <w:szCs w:val="28"/>
        </w:rPr>
        <w:t>.</w:t>
      </w:r>
      <w:proofErr w:type="gramEnd"/>
    </w:p>
    <w:p w:rsidR="00370C35" w:rsidRDefault="0085168E" w:rsidP="00B91CA4">
      <w:pPr>
        <w:pStyle w:val="ListParagraph"/>
        <w:numPr>
          <w:ilvl w:val="0"/>
          <w:numId w:val="1"/>
        </w:numPr>
        <w:spacing w:after="240" w:line="480" w:lineRule="auto"/>
        <w:ind w:left="0" w:firstLine="720"/>
        <w:jc w:val="both"/>
        <w:rPr>
          <w:sz w:val="28"/>
          <w:szCs w:val="28"/>
        </w:rPr>
      </w:pPr>
      <w:r>
        <w:rPr>
          <w:sz w:val="28"/>
          <w:szCs w:val="28"/>
        </w:rPr>
        <w:t xml:space="preserve">Pieron </w:t>
      </w:r>
      <w:r w:rsidR="001F6396">
        <w:rPr>
          <w:sz w:val="28"/>
          <w:szCs w:val="28"/>
        </w:rPr>
        <w:t xml:space="preserve">is without sufficient information to admit or deny the allegations in the first and second sentences in paragraph 20 in that </w:t>
      </w:r>
      <w:r>
        <w:rPr>
          <w:sz w:val="28"/>
          <w:szCs w:val="28"/>
        </w:rPr>
        <w:t xml:space="preserve">he </w:t>
      </w:r>
      <w:r w:rsidR="001F6396">
        <w:rPr>
          <w:sz w:val="28"/>
          <w:szCs w:val="28"/>
        </w:rPr>
        <w:t xml:space="preserve">does not know what the NFA was “concerned about” or “noticed,” and therefore denies the allegations in those two sentences. </w:t>
      </w:r>
      <w:r w:rsidR="00370C35" w:rsidRPr="00370C35">
        <w:rPr>
          <w:b/>
          <w:sz w:val="28"/>
          <w:szCs w:val="28"/>
        </w:rPr>
        <w:t xml:space="preserve"> </w:t>
      </w:r>
      <w:proofErr w:type="gramStart"/>
      <w:r w:rsidR="00E14B96" w:rsidRPr="00E14B96">
        <w:rPr>
          <w:sz w:val="28"/>
          <w:szCs w:val="28"/>
        </w:rPr>
        <w:t>Admit</w:t>
      </w:r>
      <w:r w:rsidR="00776410">
        <w:rPr>
          <w:sz w:val="28"/>
          <w:szCs w:val="28"/>
        </w:rPr>
        <w:t>s</w:t>
      </w:r>
      <w:r w:rsidR="00E14B96">
        <w:rPr>
          <w:sz w:val="28"/>
          <w:szCs w:val="28"/>
        </w:rPr>
        <w:t xml:space="preserve"> the </w:t>
      </w:r>
      <w:r w:rsidR="00776410">
        <w:rPr>
          <w:sz w:val="28"/>
          <w:szCs w:val="28"/>
        </w:rPr>
        <w:t xml:space="preserve">alleged violations in the </w:t>
      </w:r>
      <w:r w:rsidR="00E14B96">
        <w:rPr>
          <w:sz w:val="28"/>
          <w:szCs w:val="28"/>
        </w:rPr>
        <w:t xml:space="preserve">third </w:t>
      </w:r>
      <w:r w:rsidR="009B569B">
        <w:rPr>
          <w:sz w:val="28"/>
          <w:szCs w:val="28"/>
        </w:rPr>
        <w:t xml:space="preserve">and fourth </w:t>
      </w:r>
      <w:r w:rsidR="00E14B96">
        <w:rPr>
          <w:sz w:val="28"/>
          <w:szCs w:val="28"/>
        </w:rPr>
        <w:t>sentence</w:t>
      </w:r>
      <w:r w:rsidR="009B569B">
        <w:rPr>
          <w:sz w:val="28"/>
          <w:szCs w:val="28"/>
        </w:rPr>
        <w:t>s</w:t>
      </w:r>
      <w:r w:rsidR="00E14B96">
        <w:rPr>
          <w:sz w:val="28"/>
          <w:szCs w:val="28"/>
        </w:rPr>
        <w:t xml:space="preserve"> in paragraph 20</w:t>
      </w:r>
      <w:r w:rsidR="009B569B">
        <w:rPr>
          <w:sz w:val="28"/>
          <w:szCs w:val="28"/>
        </w:rPr>
        <w:t xml:space="preserve">, </w:t>
      </w:r>
      <w:r w:rsidR="00E14B96">
        <w:rPr>
          <w:sz w:val="28"/>
          <w:szCs w:val="28"/>
        </w:rPr>
        <w:t xml:space="preserve">and further states that </w:t>
      </w:r>
      <w:r w:rsidR="001A1D73">
        <w:rPr>
          <w:sz w:val="28"/>
          <w:szCs w:val="28"/>
        </w:rPr>
        <w:t>at the time ILQ had total assets of $44 million</w:t>
      </w:r>
      <w:r w:rsidR="000859C9">
        <w:rPr>
          <w:sz w:val="28"/>
          <w:szCs w:val="28"/>
        </w:rPr>
        <w:t xml:space="preserve"> and </w:t>
      </w:r>
      <w:r w:rsidR="001A1D73">
        <w:rPr>
          <w:sz w:val="28"/>
          <w:szCs w:val="28"/>
        </w:rPr>
        <w:t xml:space="preserve">net capital </w:t>
      </w:r>
      <w:r w:rsidR="00E14B96">
        <w:rPr>
          <w:sz w:val="28"/>
          <w:szCs w:val="28"/>
        </w:rPr>
        <w:t>in excess of $2</w:t>
      </w:r>
      <w:r w:rsidR="001A1D73">
        <w:rPr>
          <w:sz w:val="28"/>
          <w:szCs w:val="28"/>
        </w:rPr>
        <w:t>3</w:t>
      </w:r>
      <w:r w:rsidR="00776410">
        <w:rPr>
          <w:sz w:val="28"/>
          <w:szCs w:val="28"/>
        </w:rPr>
        <w:t xml:space="preserve"> million.</w:t>
      </w:r>
      <w:proofErr w:type="gramEnd"/>
      <w:r w:rsidR="00776410">
        <w:rPr>
          <w:sz w:val="28"/>
          <w:szCs w:val="28"/>
        </w:rPr>
        <w:t xml:space="preserve">  </w:t>
      </w:r>
      <w:proofErr w:type="gramStart"/>
      <w:r w:rsidR="00370C35" w:rsidRPr="00370C35">
        <w:rPr>
          <w:sz w:val="28"/>
          <w:szCs w:val="28"/>
        </w:rPr>
        <w:t>Admit</w:t>
      </w:r>
      <w:r w:rsidR="00776410">
        <w:rPr>
          <w:sz w:val="28"/>
          <w:szCs w:val="28"/>
        </w:rPr>
        <w:t>s</w:t>
      </w:r>
      <w:r w:rsidR="00370C35" w:rsidRPr="00370C35">
        <w:rPr>
          <w:sz w:val="28"/>
          <w:szCs w:val="28"/>
        </w:rPr>
        <w:t xml:space="preserve"> the allegations in the fifth sentence</w:t>
      </w:r>
      <w:r w:rsidR="00370C35">
        <w:rPr>
          <w:sz w:val="28"/>
          <w:szCs w:val="28"/>
        </w:rPr>
        <w:t xml:space="preserve"> in paragraph 20.</w:t>
      </w:r>
      <w:proofErr w:type="gramEnd"/>
      <w:r w:rsidR="00B61FEE">
        <w:rPr>
          <w:sz w:val="28"/>
          <w:szCs w:val="28"/>
        </w:rPr>
        <w:t xml:space="preserve">  </w:t>
      </w:r>
    </w:p>
    <w:p w:rsidR="00120BF7" w:rsidRPr="00370C35" w:rsidRDefault="001822A5" w:rsidP="00B91CA4">
      <w:pPr>
        <w:pStyle w:val="ListParagraph"/>
        <w:numPr>
          <w:ilvl w:val="0"/>
          <w:numId w:val="1"/>
        </w:numPr>
        <w:spacing w:after="240" w:line="480" w:lineRule="auto"/>
        <w:ind w:left="0" w:firstLine="720"/>
        <w:jc w:val="both"/>
        <w:rPr>
          <w:sz w:val="28"/>
          <w:szCs w:val="28"/>
        </w:rPr>
      </w:pPr>
      <w:proofErr w:type="gramStart"/>
      <w:r>
        <w:rPr>
          <w:sz w:val="28"/>
          <w:szCs w:val="28"/>
        </w:rPr>
        <w:t xml:space="preserve">Admits the allegations in </w:t>
      </w:r>
      <w:r w:rsidR="00F5440B">
        <w:rPr>
          <w:sz w:val="28"/>
          <w:szCs w:val="28"/>
        </w:rPr>
        <w:t xml:space="preserve">the first and third sentences </w:t>
      </w:r>
      <w:r w:rsidR="009A5042">
        <w:rPr>
          <w:sz w:val="28"/>
          <w:szCs w:val="28"/>
        </w:rPr>
        <w:t xml:space="preserve">in </w:t>
      </w:r>
      <w:r>
        <w:rPr>
          <w:sz w:val="28"/>
          <w:szCs w:val="28"/>
        </w:rPr>
        <w:t>paragraph 21, and further states that ILQ has not violated any NFA financial requirement and maintained adjusted net capital in excess of $2</w:t>
      </w:r>
      <w:r w:rsidR="00BB3F75">
        <w:rPr>
          <w:sz w:val="28"/>
          <w:szCs w:val="28"/>
        </w:rPr>
        <w:t>3</w:t>
      </w:r>
      <w:r>
        <w:rPr>
          <w:sz w:val="28"/>
          <w:szCs w:val="28"/>
        </w:rPr>
        <w:t xml:space="preserve"> million during the period in question.</w:t>
      </w:r>
      <w:proofErr w:type="gramEnd"/>
      <w:r w:rsidR="00F5440B">
        <w:rPr>
          <w:sz w:val="28"/>
          <w:szCs w:val="28"/>
        </w:rPr>
        <w:t xml:space="preserve">  </w:t>
      </w:r>
      <w:r w:rsidR="00BB3F75">
        <w:rPr>
          <w:sz w:val="28"/>
          <w:szCs w:val="28"/>
        </w:rPr>
        <w:t>Total assets we</w:t>
      </w:r>
      <w:r w:rsidR="00860D10">
        <w:rPr>
          <w:sz w:val="28"/>
          <w:szCs w:val="28"/>
        </w:rPr>
        <w:t xml:space="preserve">re over $43.5 million. </w:t>
      </w:r>
      <w:r w:rsidR="0085168E">
        <w:rPr>
          <w:sz w:val="28"/>
          <w:szCs w:val="28"/>
        </w:rPr>
        <w:t xml:space="preserve">Pieron </w:t>
      </w:r>
      <w:r w:rsidR="00D640D6">
        <w:rPr>
          <w:sz w:val="28"/>
          <w:szCs w:val="28"/>
        </w:rPr>
        <w:t xml:space="preserve">is without sufficient </w:t>
      </w:r>
      <w:r w:rsidR="00D640D6">
        <w:rPr>
          <w:sz w:val="28"/>
          <w:szCs w:val="28"/>
        </w:rPr>
        <w:lastRenderedPageBreak/>
        <w:t xml:space="preserve">information to admit or deny the allegations in the second sentence in paragraph 21 in that </w:t>
      </w:r>
      <w:r w:rsidR="0085168E">
        <w:rPr>
          <w:sz w:val="28"/>
          <w:szCs w:val="28"/>
        </w:rPr>
        <w:t xml:space="preserve">he </w:t>
      </w:r>
      <w:r w:rsidR="00D640D6">
        <w:rPr>
          <w:sz w:val="28"/>
          <w:szCs w:val="28"/>
        </w:rPr>
        <w:t>does not know what</w:t>
      </w:r>
      <w:r w:rsidR="00A67C3D">
        <w:rPr>
          <w:sz w:val="28"/>
          <w:szCs w:val="28"/>
        </w:rPr>
        <w:t xml:space="preserve"> “concerned NFA,”</w:t>
      </w:r>
      <w:r w:rsidR="00D640D6">
        <w:rPr>
          <w:sz w:val="28"/>
          <w:szCs w:val="28"/>
        </w:rPr>
        <w:t xml:space="preserve"> and therefore denies the allegations in the </w:t>
      </w:r>
      <w:r w:rsidR="00A67C3D">
        <w:rPr>
          <w:sz w:val="28"/>
          <w:szCs w:val="28"/>
        </w:rPr>
        <w:t xml:space="preserve">second </w:t>
      </w:r>
      <w:r w:rsidR="00D640D6">
        <w:rPr>
          <w:sz w:val="28"/>
          <w:szCs w:val="28"/>
        </w:rPr>
        <w:t xml:space="preserve">sentence. </w:t>
      </w:r>
      <w:r w:rsidR="00D640D6" w:rsidRPr="00370C35">
        <w:rPr>
          <w:b/>
          <w:sz w:val="28"/>
          <w:szCs w:val="28"/>
        </w:rPr>
        <w:t xml:space="preserve"> </w:t>
      </w:r>
    </w:p>
    <w:p w:rsidR="00120BF7" w:rsidRDefault="002F0748" w:rsidP="00B91CA4">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22, and further states that the term “financial partner” </w:t>
      </w:r>
      <w:proofErr w:type="gramStart"/>
      <w:r w:rsidR="00A65024">
        <w:rPr>
          <w:sz w:val="28"/>
          <w:szCs w:val="28"/>
        </w:rPr>
        <w:t xml:space="preserve">has been </w:t>
      </w:r>
      <w:r>
        <w:rPr>
          <w:sz w:val="28"/>
          <w:szCs w:val="28"/>
        </w:rPr>
        <w:t>used</w:t>
      </w:r>
      <w:proofErr w:type="gramEnd"/>
      <w:r>
        <w:rPr>
          <w:sz w:val="28"/>
          <w:szCs w:val="28"/>
        </w:rPr>
        <w:t xml:space="preserve"> to refer to </w:t>
      </w:r>
      <w:r w:rsidR="00A65024">
        <w:rPr>
          <w:sz w:val="28"/>
          <w:szCs w:val="28"/>
        </w:rPr>
        <w:t xml:space="preserve">Harrison or </w:t>
      </w:r>
      <w:r w:rsidR="007D7483">
        <w:rPr>
          <w:sz w:val="28"/>
          <w:szCs w:val="28"/>
        </w:rPr>
        <w:t>H</w:t>
      </w:r>
      <w:r>
        <w:rPr>
          <w:sz w:val="28"/>
          <w:szCs w:val="28"/>
        </w:rPr>
        <w:t>McP</w:t>
      </w:r>
      <w:r w:rsidR="007D7483">
        <w:rPr>
          <w:sz w:val="28"/>
          <w:szCs w:val="28"/>
        </w:rPr>
        <w:t xml:space="preserve"> </w:t>
      </w:r>
      <w:r>
        <w:rPr>
          <w:sz w:val="28"/>
          <w:szCs w:val="28"/>
        </w:rPr>
        <w:t xml:space="preserve">and </w:t>
      </w:r>
      <w:r w:rsidR="00A65024">
        <w:rPr>
          <w:sz w:val="28"/>
          <w:szCs w:val="28"/>
        </w:rPr>
        <w:t xml:space="preserve">the </w:t>
      </w:r>
      <w:r>
        <w:rPr>
          <w:sz w:val="28"/>
          <w:szCs w:val="28"/>
        </w:rPr>
        <w:t>past and ongoing commitment to ILQ.</w:t>
      </w:r>
    </w:p>
    <w:p w:rsidR="00120BF7" w:rsidRDefault="00BE67BB" w:rsidP="00B91CA4">
      <w:pPr>
        <w:pStyle w:val="ListParagraph"/>
        <w:numPr>
          <w:ilvl w:val="0"/>
          <w:numId w:val="1"/>
        </w:numPr>
        <w:spacing w:after="240" w:line="480" w:lineRule="auto"/>
        <w:ind w:left="0" w:firstLine="720"/>
        <w:jc w:val="both"/>
        <w:rPr>
          <w:sz w:val="28"/>
          <w:szCs w:val="28"/>
        </w:rPr>
      </w:pPr>
      <w:proofErr w:type="gramStart"/>
      <w:r>
        <w:rPr>
          <w:sz w:val="28"/>
          <w:szCs w:val="28"/>
        </w:rPr>
        <w:t xml:space="preserve">Admits </w:t>
      </w:r>
      <w:r w:rsidR="00A672BD">
        <w:rPr>
          <w:sz w:val="28"/>
          <w:szCs w:val="28"/>
        </w:rPr>
        <w:t>the allegations in paragraph 23.</w:t>
      </w:r>
      <w:proofErr w:type="gramEnd"/>
      <w:r w:rsidR="00A672BD">
        <w:rPr>
          <w:sz w:val="28"/>
          <w:szCs w:val="28"/>
        </w:rPr>
        <w:t xml:space="preserve"> </w:t>
      </w:r>
    </w:p>
    <w:p w:rsidR="00120BF7" w:rsidRDefault="00C17557" w:rsidP="00B91CA4">
      <w:pPr>
        <w:pStyle w:val="ListParagraph"/>
        <w:numPr>
          <w:ilvl w:val="0"/>
          <w:numId w:val="1"/>
        </w:numPr>
        <w:spacing w:after="240" w:line="480" w:lineRule="auto"/>
        <w:ind w:left="0" w:firstLine="720"/>
        <w:jc w:val="both"/>
        <w:rPr>
          <w:sz w:val="28"/>
          <w:szCs w:val="28"/>
        </w:rPr>
      </w:pPr>
      <w:proofErr w:type="gramStart"/>
      <w:r>
        <w:rPr>
          <w:sz w:val="28"/>
          <w:szCs w:val="28"/>
        </w:rPr>
        <w:t xml:space="preserve">Pieron </w:t>
      </w:r>
      <w:r w:rsidR="00845E07">
        <w:rPr>
          <w:sz w:val="28"/>
          <w:szCs w:val="28"/>
        </w:rPr>
        <w:t>is without sufficient information to admit or deny the allegations in paragraph 2</w:t>
      </w:r>
      <w:r w:rsidR="008F40FA">
        <w:rPr>
          <w:sz w:val="28"/>
          <w:szCs w:val="28"/>
        </w:rPr>
        <w:t>4</w:t>
      </w:r>
      <w:r w:rsidR="00845E07">
        <w:rPr>
          <w:sz w:val="28"/>
          <w:szCs w:val="28"/>
        </w:rPr>
        <w:t xml:space="preserve"> in that </w:t>
      </w:r>
      <w:r>
        <w:rPr>
          <w:sz w:val="28"/>
          <w:szCs w:val="28"/>
        </w:rPr>
        <w:t xml:space="preserve">he </w:t>
      </w:r>
      <w:r w:rsidR="00845E07">
        <w:rPr>
          <w:sz w:val="28"/>
          <w:szCs w:val="28"/>
        </w:rPr>
        <w:t xml:space="preserve">does not know </w:t>
      </w:r>
      <w:r w:rsidR="008F40FA">
        <w:rPr>
          <w:sz w:val="28"/>
          <w:szCs w:val="28"/>
        </w:rPr>
        <w:t>why (“Because”)</w:t>
      </w:r>
      <w:r w:rsidR="00850241">
        <w:rPr>
          <w:sz w:val="28"/>
          <w:szCs w:val="28"/>
        </w:rPr>
        <w:t xml:space="preserve"> the NFA </w:t>
      </w:r>
      <w:r w:rsidR="008F40FA">
        <w:rPr>
          <w:sz w:val="28"/>
          <w:szCs w:val="28"/>
        </w:rPr>
        <w:t xml:space="preserve"> </w:t>
      </w:r>
      <w:r w:rsidR="00850241">
        <w:rPr>
          <w:sz w:val="28"/>
          <w:szCs w:val="28"/>
        </w:rPr>
        <w:t xml:space="preserve">commenced its investigation as used in the first sentence, what the “NFA also wanted to determine” as used in the second sentence, and what the “NFA wanted to check” as used in the third sentence, </w:t>
      </w:r>
      <w:r w:rsidR="008F40FA">
        <w:rPr>
          <w:sz w:val="28"/>
          <w:szCs w:val="28"/>
        </w:rPr>
        <w:t xml:space="preserve">and </w:t>
      </w:r>
      <w:r w:rsidR="00845E07">
        <w:rPr>
          <w:sz w:val="28"/>
          <w:szCs w:val="28"/>
        </w:rPr>
        <w:t xml:space="preserve">therefore denies the allegations in </w:t>
      </w:r>
      <w:r w:rsidR="00850241">
        <w:rPr>
          <w:sz w:val="28"/>
          <w:szCs w:val="28"/>
        </w:rPr>
        <w:t>paragraph 24.</w:t>
      </w:r>
      <w:proofErr w:type="gramEnd"/>
      <w:r w:rsidR="00850241">
        <w:rPr>
          <w:sz w:val="28"/>
          <w:szCs w:val="28"/>
        </w:rPr>
        <w:t xml:space="preserve">  </w:t>
      </w:r>
      <w:r w:rsidR="00C06D39">
        <w:rPr>
          <w:sz w:val="28"/>
          <w:szCs w:val="28"/>
        </w:rPr>
        <w:t xml:space="preserve">Pieron </w:t>
      </w:r>
      <w:r w:rsidR="00776810">
        <w:rPr>
          <w:sz w:val="28"/>
          <w:szCs w:val="28"/>
        </w:rPr>
        <w:t>further sta</w:t>
      </w:r>
      <w:r w:rsidR="0002463D">
        <w:rPr>
          <w:sz w:val="28"/>
          <w:szCs w:val="28"/>
        </w:rPr>
        <w:t>tes</w:t>
      </w:r>
      <w:r w:rsidR="00776810">
        <w:rPr>
          <w:sz w:val="28"/>
          <w:szCs w:val="28"/>
        </w:rPr>
        <w:t xml:space="preserve"> that </w:t>
      </w:r>
      <w:r w:rsidR="007A0258">
        <w:rPr>
          <w:sz w:val="28"/>
          <w:szCs w:val="28"/>
        </w:rPr>
        <w:t xml:space="preserve">(a) </w:t>
      </w:r>
      <w:r w:rsidR="00776810">
        <w:rPr>
          <w:sz w:val="28"/>
          <w:szCs w:val="28"/>
        </w:rPr>
        <w:t xml:space="preserve">the reference to Trevor Cook and the Martinez family in the third sentence </w:t>
      </w:r>
      <w:r w:rsidR="009A5042">
        <w:rPr>
          <w:sz w:val="28"/>
          <w:szCs w:val="28"/>
        </w:rPr>
        <w:t xml:space="preserve">in </w:t>
      </w:r>
      <w:r w:rsidR="00776810">
        <w:rPr>
          <w:sz w:val="28"/>
          <w:szCs w:val="28"/>
        </w:rPr>
        <w:t xml:space="preserve">paragraph 24 is </w:t>
      </w:r>
      <w:r w:rsidR="0002463D">
        <w:rPr>
          <w:sz w:val="28"/>
          <w:szCs w:val="28"/>
        </w:rPr>
        <w:t xml:space="preserve">superfluous to the </w:t>
      </w:r>
      <w:r w:rsidR="00017111">
        <w:rPr>
          <w:sz w:val="28"/>
          <w:szCs w:val="28"/>
        </w:rPr>
        <w:t xml:space="preserve">alleged violations </w:t>
      </w:r>
      <w:r w:rsidR="007A0258">
        <w:rPr>
          <w:sz w:val="28"/>
          <w:szCs w:val="28"/>
        </w:rPr>
        <w:t xml:space="preserve">and (b) no one could reasonably conclude based on any fact, suspicion or otherwise that Harrison or </w:t>
      </w:r>
      <w:r w:rsidR="00FA29AC">
        <w:rPr>
          <w:sz w:val="28"/>
          <w:szCs w:val="28"/>
        </w:rPr>
        <w:t>H</w:t>
      </w:r>
      <w:r w:rsidR="007A0258">
        <w:rPr>
          <w:sz w:val="28"/>
          <w:szCs w:val="28"/>
        </w:rPr>
        <w:t>McP</w:t>
      </w:r>
      <w:r w:rsidR="00FA29AC">
        <w:rPr>
          <w:sz w:val="28"/>
          <w:szCs w:val="28"/>
        </w:rPr>
        <w:t xml:space="preserve"> </w:t>
      </w:r>
      <w:r w:rsidR="007A0258">
        <w:rPr>
          <w:sz w:val="28"/>
          <w:szCs w:val="28"/>
        </w:rPr>
        <w:t>had any “relationships” with Trevor Cook</w:t>
      </w:r>
      <w:r w:rsidR="00EA6237">
        <w:rPr>
          <w:sz w:val="28"/>
          <w:szCs w:val="28"/>
        </w:rPr>
        <w:t xml:space="preserve"> or the Martinez family</w:t>
      </w:r>
      <w:r w:rsidR="0002463D">
        <w:rPr>
          <w:sz w:val="28"/>
          <w:szCs w:val="28"/>
        </w:rPr>
        <w:t xml:space="preserve">.  </w:t>
      </w:r>
    </w:p>
    <w:p w:rsidR="00120BF7" w:rsidRDefault="003A4A6E" w:rsidP="00B91CA4">
      <w:pPr>
        <w:pStyle w:val="ListParagraph"/>
        <w:numPr>
          <w:ilvl w:val="0"/>
          <w:numId w:val="1"/>
        </w:numPr>
        <w:spacing w:after="240" w:line="480" w:lineRule="auto"/>
        <w:ind w:left="0" w:firstLine="720"/>
        <w:jc w:val="both"/>
        <w:rPr>
          <w:sz w:val="28"/>
          <w:szCs w:val="28"/>
        </w:rPr>
      </w:pPr>
      <w:r>
        <w:rPr>
          <w:sz w:val="28"/>
          <w:szCs w:val="28"/>
        </w:rPr>
        <w:t>Admit</w:t>
      </w:r>
      <w:r w:rsidR="003A40CA">
        <w:rPr>
          <w:sz w:val="28"/>
          <w:szCs w:val="28"/>
        </w:rPr>
        <w:t>s</w:t>
      </w:r>
      <w:r>
        <w:rPr>
          <w:sz w:val="28"/>
          <w:szCs w:val="28"/>
        </w:rPr>
        <w:t xml:space="preserve"> the allegations in the first sentence </w:t>
      </w:r>
      <w:r w:rsidR="00E518DA">
        <w:rPr>
          <w:sz w:val="28"/>
          <w:szCs w:val="28"/>
        </w:rPr>
        <w:t xml:space="preserve">in </w:t>
      </w:r>
      <w:r>
        <w:rPr>
          <w:sz w:val="28"/>
          <w:szCs w:val="28"/>
        </w:rPr>
        <w:t>paragraph 25</w:t>
      </w:r>
      <w:r w:rsidR="003A40CA">
        <w:rPr>
          <w:sz w:val="28"/>
          <w:szCs w:val="28"/>
        </w:rPr>
        <w:t>,</w:t>
      </w:r>
      <w:r>
        <w:rPr>
          <w:sz w:val="28"/>
          <w:szCs w:val="28"/>
        </w:rPr>
        <w:t xml:space="preserve"> and further states that the letter </w:t>
      </w:r>
      <w:proofErr w:type="gramStart"/>
      <w:r w:rsidR="003D4BA9">
        <w:rPr>
          <w:sz w:val="28"/>
          <w:szCs w:val="28"/>
        </w:rPr>
        <w:t>should be read</w:t>
      </w:r>
      <w:proofErr w:type="gramEnd"/>
      <w:r w:rsidR="003D4BA9">
        <w:rPr>
          <w:sz w:val="28"/>
          <w:szCs w:val="28"/>
        </w:rPr>
        <w:t xml:space="preserve">, interpreted and enforced as a whole.  </w:t>
      </w:r>
      <w:r w:rsidR="008557B0">
        <w:rPr>
          <w:sz w:val="28"/>
          <w:szCs w:val="28"/>
        </w:rPr>
        <w:t xml:space="preserve">Deny the allegations in the second sentence </w:t>
      </w:r>
      <w:r w:rsidR="00E518DA">
        <w:rPr>
          <w:sz w:val="28"/>
          <w:szCs w:val="28"/>
        </w:rPr>
        <w:t xml:space="preserve">in </w:t>
      </w:r>
      <w:r w:rsidR="008557B0">
        <w:rPr>
          <w:sz w:val="28"/>
          <w:szCs w:val="28"/>
        </w:rPr>
        <w:t>paragraph 2</w:t>
      </w:r>
      <w:r w:rsidR="000112E1">
        <w:rPr>
          <w:sz w:val="28"/>
          <w:szCs w:val="28"/>
        </w:rPr>
        <w:t>5</w:t>
      </w:r>
      <w:r w:rsidR="008557B0">
        <w:rPr>
          <w:sz w:val="28"/>
          <w:szCs w:val="28"/>
        </w:rPr>
        <w:t xml:space="preserve"> in that it implies bad </w:t>
      </w:r>
      <w:r w:rsidR="008557B0">
        <w:rPr>
          <w:sz w:val="28"/>
          <w:szCs w:val="28"/>
        </w:rPr>
        <w:lastRenderedPageBreak/>
        <w:t>faith on the part of ILQ and is not a full recitation of the events that took place in connection with the 2011 examination.</w:t>
      </w:r>
      <w:r w:rsidR="001F4BAE">
        <w:rPr>
          <w:sz w:val="28"/>
          <w:szCs w:val="28"/>
        </w:rPr>
        <w:t xml:space="preserve">  </w:t>
      </w:r>
      <w:r w:rsidR="00063302">
        <w:rPr>
          <w:sz w:val="28"/>
          <w:szCs w:val="28"/>
        </w:rPr>
        <w:t>Admit the allegations in the third sentence in paragraph 25, and further states that these were the only documents requested by the NFA as to which Krier and others at ILQ had possession, custody or control</w:t>
      </w:r>
      <w:r w:rsidR="003207BB">
        <w:rPr>
          <w:sz w:val="28"/>
          <w:szCs w:val="28"/>
        </w:rPr>
        <w:t xml:space="preserve"> or the ability to produce to the NFA.</w:t>
      </w:r>
      <w:r w:rsidR="00803724">
        <w:rPr>
          <w:sz w:val="28"/>
          <w:szCs w:val="28"/>
        </w:rPr>
        <w:t xml:space="preserve">  </w:t>
      </w:r>
    </w:p>
    <w:p w:rsidR="00120BF7" w:rsidRDefault="00F13EB1" w:rsidP="00B91CA4">
      <w:pPr>
        <w:pStyle w:val="ListParagraph"/>
        <w:numPr>
          <w:ilvl w:val="0"/>
          <w:numId w:val="1"/>
        </w:numPr>
        <w:spacing w:after="240" w:line="480" w:lineRule="auto"/>
        <w:ind w:left="0" w:firstLine="720"/>
        <w:jc w:val="both"/>
        <w:rPr>
          <w:sz w:val="28"/>
          <w:szCs w:val="28"/>
        </w:rPr>
      </w:pPr>
      <w:proofErr w:type="gramStart"/>
      <w:r>
        <w:rPr>
          <w:sz w:val="28"/>
          <w:szCs w:val="28"/>
        </w:rPr>
        <w:t>Admit</w:t>
      </w:r>
      <w:r w:rsidR="003A40CA">
        <w:rPr>
          <w:sz w:val="28"/>
          <w:szCs w:val="28"/>
        </w:rPr>
        <w:t>s</w:t>
      </w:r>
      <w:r>
        <w:rPr>
          <w:sz w:val="28"/>
          <w:szCs w:val="28"/>
        </w:rPr>
        <w:t xml:space="preserve"> the allegations in the first sentence </w:t>
      </w:r>
      <w:r w:rsidR="00E518DA">
        <w:rPr>
          <w:sz w:val="28"/>
          <w:szCs w:val="28"/>
        </w:rPr>
        <w:t xml:space="preserve">in </w:t>
      </w:r>
      <w:r>
        <w:rPr>
          <w:sz w:val="28"/>
          <w:szCs w:val="28"/>
        </w:rPr>
        <w:t>paragraph 26, and further states that by such allegation</w:t>
      </w:r>
      <w:r w:rsidR="003A40CA">
        <w:rPr>
          <w:sz w:val="28"/>
          <w:szCs w:val="28"/>
        </w:rPr>
        <w:t>s</w:t>
      </w:r>
      <w:r>
        <w:rPr>
          <w:sz w:val="28"/>
          <w:szCs w:val="28"/>
        </w:rPr>
        <w:t xml:space="preserve"> the NFA admits that it was in discussions and negotiations with </w:t>
      </w:r>
      <w:proofErr w:type="spellStart"/>
      <w:r>
        <w:rPr>
          <w:sz w:val="28"/>
          <w:szCs w:val="28"/>
        </w:rPr>
        <w:t>Mawdsley</w:t>
      </w:r>
      <w:proofErr w:type="spellEnd"/>
      <w:r>
        <w:rPr>
          <w:sz w:val="28"/>
          <w:szCs w:val="28"/>
        </w:rPr>
        <w:t xml:space="preserve">, as </w:t>
      </w:r>
      <w:r w:rsidR="00FA29AC">
        <w:rPr>
          <w:sz w:val="28"/>
          <w:szCs w:val="28"/>
        </w:rPr>
        <w:t xml:space="preserve">a senior executive </w:t>
      </w:r>
      <w:r>
        <w:rPr>
          <w:sz w:val="28"/>
          <w:szCs w:val="28"/>
        </w:rPr>
        <w:t xml:space="preserve">for </w:t>
      </w:r>
      <w:r w:rsidR="00FA29AC">
        <w:rPr>
          <w:sz w:val="28"/>
          <w:szCs w:val="28"/>
        </w:rPr>
        <w:t>H</w:t>
      </w:r>
      <w:r>
        <w:rPr>
          <w:sz w:val="28"/>
          <w:szCs w:val="28"/>
        </w:rPr>
        <w:t xml:space="preserve">McP, </w:t>
      </w:r>
      <w:r w:rsidR="00872A18">
        <w:rPr>
          <w:sz w:val="28"/>
          <w:szCs w:val="28"/>
        </w:rPr>
        <w:t xml:space="preserve">and this fact underscores that it was </w:t>
      </w:r>
      <w:r w:rsidR="00563424">
        <w:rPr>
          <w:sz w:val="28"/>
          <w:szCs w:val="28"/>
        </w:rPr>
        <w:t xml:space="preserve">HMcP, </w:t>
      </w:r>
      <w:r w:rsidR="00872A18">
        <w:rPr>
          <w:sz w:val="28"/>
          <w:szCs w:val="28"/>
        </w:rPr>
        <w:t xml:space="preserve">and not </w:t>
      </w:r>
      <w:r w:rsidR="00136CC3">
        <w:rPr>
          <w:sz w:val="28"/>
          <w:szCs w:val="28"/>
        </w:rPr>
        <w:t>Pieron</w:t>
      </w:r>
      <w:r w:rsidR="00872A18">
        <w:rPr>
          <w:sz w:val="28"/>
          <w:szCs w:val="28"/>
        </w:rPr>
        <w:t xml:space="preserve">, </w:t>
      </w:r>
      <w:r w:rsidR="00563424">
        <w:rPr>
          <w:sz w:val="28"/>
          <w:szCs w:val="28"/>
        </w:rPr>
        <w:t xml:space="preserve">Tanner or Krier, </w:t>
      </w:r>
      <w:r w:rsidR="00872A18">
        <w:rPr>
          <w:sz w:val="28"/>
          <w:szCs w:val="28"/>
        </w:rPr>
        <w:t xml:space="preserve">who had possession, custody and control of the </w:t>
      </w:r>
      <w:r w:rsidR="00FA29AC">
        <w:rPr>
          <w:sz w:val="28"/>
          <w:szCs w:val="28"/>
        </w:rPr>
        <w:t>H</w:t>
      </w:r>
      <w:r w:rsidR="00872A18">
        <w:rPr>
          <w:sz w:val="28"/>
          <w:szCs w:val="28"/>
        </w:rPr>
        <w:t>McP</w:t>
      </w:r>
      <w:r w:rsidR="00FA29AC">
        <w:rPr>
          <w:sz w:val="28"/>
          <w:szCs w:val="28"/>
        </w:rPr>
        <w:t xml:space="preserve"> </w:t>
      </w:r>
      <w:r w:rsidR="00872A18">
        <w:rPr>
          <w:sz w:val="28"/>
          <w:szCs w:val="28"/>
        </w:rPr>
        <w:t>documents for production to the NFA.</w:t>
      </w:r>
      <w:proofErr w:type="gramEnd"/>
      <w:r w:rsidR="00872A18">
        <w:rPr>
          <w:sz w:val="28"/>
          <w:szCs w:val="28"/>
        </w:rPr>
        <w:t xml:space="preserve">  </w:t>
      </w:r>
      <w:r w:rsidR="00136CC3">
        <w:rPr>
          <w:sz w:val="28"/>
          <w:szCs w:val="28"/>
        </w:rPr>
        <w:t xml:space="preserve">Pieron </w:t>
      </w:r>
      <w:r w:rsidR="00872A18">
        <w:rPr>
          <w:sz w:val="28"/>
          <w:szCs w:val="28"/>
        </w:rPr>
        <w:t xml:space="preserve">is without sufficient information to admit or deny the allegations in the second sentence in paragraph 26 in that </w:t>
      </w:r>
      <w:r w:rsidR="00001E72">
        <w:rPr>
          <w:sz w:val="28"/>
          <w:szCs w:val="28"/>
        </w:rPr>
        <w:t xml:space="preserve">he </w:t>
      </w:r>
      <w:r w:rsidR="00872A18">
        <w:rPr>
          <w:sz w:val="28"/>
          <w:szCs w:val="28"/>
        </w:rPr>
        <w:t xml:space="preserve">does not know what “In reviewing the bank statements, NFA found,” and therefore denies the allegations in the second sentence. </w:t>
      </w:r>
      <w:r w:rsidR="00872A18" w:rsidRPr="00370C35">
        <w:rPr>
          <w:b/>
          <w:sz w:val="28"/>
          <w:szCs w:val="28"/>
        </w:rPr>
        <w:t xml:space="preserve"> </w:t>
      </w:r>
    </w:p>
    <w:p w:rsidR="00120BF7" w:rsidRDefault="0061456F" w:rsidP="00B91CA4">
      <w:pPr>
        <w:pStyle w:val="ListParagraph"/>
        <w:numPr>
          <w:ilvl w:val="0"/>
          <w:numId w:val="1"/>
        </w:numPr>
        <w:spacing w:after="240" w:line="480" w:lineRule="auto"/>
        <w:ind w:left="0" w:firstLine="720"/>
        <w:jc w:val="both"/>
        <w:rPr>
          <w:sz w:val="28"/>
          <w:szCs w:val="28"/>
        </w:rPr>
      </w:pPr>
      <w:r>
        <w:rPr>
          <w:sz w:val="28"/>
          <w:szCs w:val="28"/>
        </w:rPr>
        <w:t>Upon information and belief, a</w:t>
      </w:r>
      <w:r w:rsidR="00C5458C">
        <w:rPr>
          <w:sz w:val="28"/>
          <w:szCs w:val="28"/>
        </w:rPr>
        <w:t>dmits the allegations in paragraph 27.</w:t>
      </w:r>
    </w:p>
    <w:p w:rsidR="00120BF7" w:rsidRDefault="00C5458C" w:rsidP="00B91CA4">
      <w:pPr>
        <w:pStyle w:val="ListParagraph"/>
        <w:numPr>
          <w:ilvl w:val="0"/>
          <w:numId w:val="1"/>
        </w:numPr>
        <w:spacing w:after="240" w:line="480" w:lineRule="auto"/>
        <w:ind w:left="0" w:firstLine="720"/>
        <w:jc w:val="both"/>
        <w:rPr>
          <w:sz w:val="28"/>
          <w:szCs w:val="28"/>
        </w:rPr>
      </w:pPr>
      <w:proofErr w:type="gramStart"/>
      <w:r>
        <w:rPr>
          <w:sz w:val="28"/>
          <w:szCs w:val="28"/>
        </w:rPr>
        <w:t>Admits the allegations in paragraph 28.</w:t>
      </w:r>
      <w:proofErr w:type="gramEnd"/>
    </w:p>
    <w:p w:rsidR="00120BF7" w:rsidRDefault="00241CF2" w:rsidP="00B91CA4">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29, and further states that the NFA has </w:t>
      </w:r>
      <w:r w:rsidR="00D70AF2">
        <w:rPr>
          <w:sz w:val="28"/>
          <w:szCs w:val="28"/>
        </w:rPr>
        <w:t>om</w:t>
      </w:r>
      <w:r>
        <w:rPr>
          <w:sz w:val="28"/>
          <w:szCs w:val="28"/>
        </w:rPr>
        <w:t xml:space="preserve">itted important facts </w:t>
      </w:r>
      <w:r w:rsidR="003A40CA">
        <w:rPr>
          <w:sz w:val="28"/>
          <w:szCs w:val="28"/>
        </w:rPr>
        <w:t xml:space="preserve">and </w:t>
      </w:r>
      <w:r>
        <w:rPr>
          <w:sz w:val="28"/>
          <w:szCs w:val="28"/>
        </w:rPr>
        <w:t xml:space="preserve">events prior to April 16, 2013 when </w:t>
      </w:r>
      <w:r w:rsidR="005E6454">
        <w:rPr>
          <w:sz w:val="28"/>
          <w:szCs w:val="28"/>
        </w:rPr>
        <w:t>an NFA staff member, Valerie O’Malley, informed Krier that she would pro</w:t>
      </w:r>
      <w:r w:rsidR="00D70AF2">
        <w:rPr>
          <w:sz w:val="28"/>
          <w:szCs w:val="28"/>
        </w:rPr>
        <w:t xml:space="preserve">vide to ILQ </w:t>
      </w:r>
      <w:r w:rsidR="005E6454">
        <w:rPr>
          <w:sz w:val="28"/>
          <w:szCs w:val="28"/>
        </w:rPr>
        <w:t xml:space="preserve">a written explanation on April 5, 2013 more clearly explaining details of the </w:t>
      </w:r>
      <w:r w:rsidR="00D70AF2">
        <w:rPr>
          <w:sz w:val="28"/>
          <w:szCs w:val="28"/>
        </w:rPr>
        <w:t xml:space="preserve">NFA’s </w:t>
      </w:r>
      <w:r w:rsidR="005E6454">
        <w:rPr>
          <w:sz w:val="28"/>
          <w:szCs w:val="28"/>
        </w:rPr>
        <w:lastRenderedPageBreak/>
        <w:t>document requests of March 18, 2013.</w:t>
      </w:r>
      <w:r w:rsidR="007F4FC8">
        <w:rPr>
          <w:sz w:val="28"/>
          <w:szCs w:val="28"/>
        </w:rPr>
        <w:t xml:space="preserve">  Such written explanation “more clearly explaining details” </w:t>
      </w:r>
      <w:proofErr w:type="gramStart"/>
      <w:r w:rsidR="007F4FC8">
        <w:rPr>
          <w:sz w:val="28"/>
          <w:szCs w:val="28"/>
        </w:rPr>
        <w:t>was never provided</w:t>
      </w:r>
      <w:proofErr w:type="gramEnd"/>
      <w:r w:rsidR="007F4FC8">
        <w:rPr>
          <w:sz w:val="28"/>
          <w:szCs w:val="28"/>
        </w:rPr>
        <w:t xml:space="preserve"> to ILQ.</w:t>
      </w:r>
      <w:r w:rsidR="004A2767">
        <w:rPr>
          <w:sz w:val="28"/>
          <w:szCs w:val="28"/>
        </w:rPr>
        <w:t xml:space="preserve">  ILQ further states that in the NFA’s April 16, 2013 letter, </w:t>
      </w:r>
      <w:r w:rsidR="00723025">
        <w:rPr>
          <w:sz w:val="28"/>
          <w:szCs w:val="28"/>
        </w:rPr>
        <w:t xml:space="preserve">its recital of requests that </w:t>
      </w:r>
      <w:proofErr w:type="gramStart"/>
      <w:r w:rsidR="00723025">
        <w:rPr>
          <w:sz w:val="28"/>
          <w:szCs w:val="28"/>
        </w:rPr>
        <w:t>had been made</w:t>
      </w:r>
      <w:proofErr w:type="gramEnd"/>
      <w:r w:rsidR="00723025">
        <w:rPr>
          <w:sz w:val="28"/>
          <w:szCs w:val="28"/>
        </w:rPr>
        <w:t xml:space="preserve"> on March 18, 2013 was inaccurate.  </w:t>
      </w:r>
      <w:r w:rsidR="008429EF">
        <w:rPr>
          <w:sz w:val="28"/>
          <w:szCs w:val="28"/>
        </w:rPr>
        <w:t>The NFA randomly changed its requests of H</w:t>
      </w:r>
      <w:r w:rsidR="00E358CF">
        <w:rPr>
          <w:sz w:val="28"/>
          <w:szCs w:val="28"/>
        </w:rPr>
        <w:t>A/HMcP.</w:t>
      </w:r>
      <w:r w:rsidR="008429EF">
        <w:rPr>
          <w:sz w:val="28"/>
          <w:szCs w:val="28"/>
        </w:rPr>
        <w:t xml:space="preserve">  </w:t>
      </w:r>
      <w:r w:rsidR="00F05FF4">
        <w:rPr>
          <w:sz w:val="28"/>
          <w:szCs w:val="28"/>
        </w:rPr>
        <w:t>ILQ further states that the referred to April 16, 2013 letter should be read, interpreted and enforced as a whole</w:t>
      </w:r>
      <w:r w:rsidR="00CF4727">
        <w:rPr>
          <w:sz w:val="28"/>
          <w:szCs w:val="28"/>
        </w:rPr>
        <w:t>.</w:t>
      </w:r>
    </w:p>
    <w:p w:rsidR="00120BF7" w:rsidRDefault="00CF4727" w:rsidP="00B91CA4">
      <w:pPr>
        <w:pStyle w:val="ListParagraph"/>
        <w:numPr>
          <w:ilvl w:val="0"/>
          <w:numId w:val="1"/>
        </w:numPr>
        <w:spacing w:after="240" w:line="480" w:lineRule="auto"/>
        <w:ind w:left="0" w:firstLine="720"/>
        <w:jc w:val="both"/>
        <w:rPr>
          <w:sz w:val="28"/>
          <w:szCs w:val="28"/>
        </w:rPr>
      </w:pPr>
      <w:proofErr w:type="gramStart"/>
      <w:r>
        <w:rPr>
          <w:sz w:val="28"/>
          <w:szCs w:val="28"/>
        </w:rPr>
        <w:t xml:space="preserve">Admits the allegations in the first sentence in paragraph 30, and further states that </w:t>
      </w:r>
      <w:r w:rsidR="00F909CC">
        <w:rPr>
          <w:sz w:val="28"/>
          <w:szCs w:val="28"/>
        </w:rPr>
        <w:t xml:space="preserve">the referred to discussions addressed much more than what is alleged and included discussions with regard to the scope </w:t>
      </w:r>
      <w:r w:rsidR="0024658F">
        <w:rPr>
          <w:sz w:val="28"/>
          <w:szCs w:val="28"/>
        </w:rPr>
        <w:t>of the requested documents.</w:t>
      </w:r>
      <w:proofErr w:type="gramEnd"/>
      <w:r w:rsidR="009B20FC">
        <w:rPr>
          <w:sz w:val="28"/>
          <w:szCs w:val="28"/>
        </w:rPr>
        <w:t xml:space="preserve">  ILQ further states that the allegations in the first sentence constitute an admission by </w:t>
      </w:r>
      <w:r w:rsidR="00840013">
        <w:rPr>
          <w:sz w:val="28"/>
          <w:szCs w:val="28"/>
        </w:rPr>
        <w:t xml:space="preserve">NFA </w:t>
      </w:r>
      <w:r w:rsidR="009B20FC">
        <w:rPr>
          <w:sz w:val="28"/>
          <w:szCs w:val="28"/>
        </w:rPr>
        <w:t xml:space="preserve">of its negotiations with </w:t>
      </w:r>
      <w:proofErr w:type="spellStart"/>
      <w:r w:rsidR="009B20FC">
        <w:rPr>
          <w:sz w:val="28"/>
          <w:szCs w:val="28"/>
        </w:rPr>
        <w:t>Mawdsley</w:t>
      </w:r>
      <w:proofErr w:type="spellEnd"/>
      <w:r w:rsidR="009B20FC">
        <w:rPr>
          <w:sz w:val="28"/>
          <w:szCs w:val="28"/>
        </w:rPr>
        <w:t xml:space="preserve"> as </w:t>
      </w:r>
      <w:r w:rsidR="00E358CF">
        <w:rPr>
          <w:sz w:val="28"/>
          <w:szCs w:val="28"/>
        </w:rPr>
        <w:t xml:space="preserve">a senior executive of HMcP.  </w:t>
      </w:r>
      <w:r w:rsidR="00840013">
        <w:rPr>
          <w:sz w:val="28"/>
          <w:szCs w:val="28"/>
        </w:rPr>
        <w:t>Deny the alle</w:t>
      </w:r>
      <w:r w:rsidR="009A5042">
        <w:rPr>
          <w:sz w:val="28"/>
          <w:szCs w:val="28"/>
        </w:rPr>
        <w:t>gations in the second sentence in</w:t>
      </w:r>
      <w:r w:rsidR="00840013">
        <w:rPr>
          <w:sz w:val="28"/>
          <w:szCs w:val="28"/>
        </w:rPr>
        <w:t xml:space="preserve"> paragraph 30, and further state </w:t>
      </w:r>
      <w:r w:rsidR="00840013" w:rsidRPr="00B2260C">
        <w:rPr>
          <w:sz w:val="28"/>
          <w:szCs w:val="28"/>
        </w:rPr>
        <w:t xml:space="preserve">(a) </w:t>
      </w:r>
      <w:r w:rsidR="00840013">
        <w:rPr>
          <w:sz w:val="28"/>
          <w:szCs w:val="28"/>
        </w:rPr>
        <w:t xml:space="preserve">that ILQ and its employees were unable to comply with </w:t>
      </w:r>
      <w:r w:rsidR="005E474D">
        <w:rPr>
          <w:sz w:val="28"/>
          <w:szCs w:val="28"/>
        </w:rPr>
        <w:t xml:space="preserve">certain </w:t>
      </w:r>
      <w:r w:rsidR="00840013">
        <w:rPr>
          <w:sz w:val="28"/>
          <w:szCs w:val="28"/>
        </w:rPr>
        <w:t xml:space="preserve">NFA requests in that they did not have possession, custody and control of the </w:t>
      </w:r>
      <w:r w:rsidR="00B2260C">
        <w:rPr>
          <w:sz w:val="28"/>
          <w:szCs w:val="28"/>
        </w:rPr>
        <w:t>H</w:t>
      </w:r>
      <w:r w:rsidR="00840013">
        <w:rPr>
          <w:sz w:val="28"/>
          <w:szCs w:val="28"/>
        </w:rPr>
        <w:t>McP</w:t>
      </w:r>
      <w:r w:rsidR="00B2260C">
        <w:rPr>
          <w:sz w:val="28"/>
          <w:szCs w:val="28"/>
        </w:rPr>
        <w:t xml:space="preserve"> </w:t>
      </w:r>
      <w:r w:rsidR="00840013">
        <w:rPr>
          <w:sz w:val="28"/>
          <w:szCs w:val="28"/>
        </w:rPr>
        <w:t xml:space="preserve">documents and </w:t>
      </w:r>
      <w:r w:rsidR="00840013" w:rsidRPr="00B2260C">
        <w:rPr>
          <w:sz w:val="28"/>
          <w:szCs w:val="28"/>
        </w:rPr>
        <w:t>(b)</w:t>
      </w:r>
      <w:r w:rsidR="00840013">
        <w:rPr>
          <w:sz w:val="28"/>
          <w:szCs w:val="28"/>
        </w:rPr>
        <w:t xml:space="preserve"> the NFA took up negotiations with </w:t>
      </w:r>
      <w:proofErr w:type="spellStart"/>
      <w:r w:rsidR="00840013">
        <w:rPr>
          <w:sz w:val="28"/>
          <w:szCs w:val="28"/>
        </w:rPr>
        <w:t>Mawdsley</w:t>
      </w:r>
      <w:proofErr w:type="spellEnd"/>
      <w:r w:rsidR="00840013">
        <w:rPr>
          <w:sz w:val="28"/>
          <w:szCs w:val="28"/>
        </w:rPr>
        <w:t xml:space="preserve"> with regard to the requested production of the </w:t>
      </w:r>
      <w:r w:rsidR="00B2260C">
        <w:rPr>
          <w:sz w:val="28"/>
          <w:szCs w:val="28"/>
        </w:rPr>
        <w:t>H</w:t>
      </w:r>
      <w:r w:rsidR="00840013">
        <w:rPr>
          <w:sz w:val="28"/>
          <w:szCs w:val="28"/>
        </w:rPr>
        <w:t>McP</w:t>
      </w:r>
      <w:r w:rsidR="00B2260C">
        <w:rPr>
          <w:sz w:val="28"/>
          <w:szCs w:val="28"/>
        </w:rPr>
        <w:t xml:space="preserve"> </w:t>
      </w:r>
      <w:r w:rsidR="00840013">
        <w:rPr>
          <w:sz w:val="28"/>
          <w:szCs w:val="28"/>
        </w:rPr>
        <w:t>documents.</w:t>
      </w:r>
      <w:r w:rsidR="00EE0C87">
        <w:rPr>
          <w:sz w:val="28"/>
          <w:szCs w:val="28"/>
        </w:rPr>
        <w:t xml:space="preserve">  ILQ further states that, in fact, </w:t>
      </w:r>
      <w:r w:rsidR="00DE1FA2">
        <w:rPr>
          <w:sz w:val="28"/>
          <w:szCs w:val="28"/>
        </w:rPr>
        <w:t>there were modifications to and changes by the NFA with respect to their April 16, 2013</w:t>
      </w:r>
      <w:r w:rsidR="00EE0C87">
        <w:rPr>
          <w:sz w:val="28"/>
          <w:szCs w:val="28"/>
        </w:rPr>
        <w:t xml:space="preserve"> </w:t>
      </w:r>
      <w:r w:rsidR="00C2153C">
        <w:rPr>
          <w:sz w:val="28"/>
          <w:szCs w:val="28"/>
        </w:rPr>
        <w:t xml:space="preserve">requests </w:t>
      </w:r>
      <w:r w:rsidR="00DE1FA2">
        <w:rPr>
          <w:sz w:val="28"/>
          <w:szCs w:val="28"/>
        </w:rPr>
        <w:t xml:space="preserve">of </w:t>
      </w:r>
      <w:r w:rsidR="00B2260C">
        <w:rPr>
          <w:sz w:val="28"/>
          <w:szCs w:val="28"/>
        </w:rPr>
        <w:t>H</w:t>
      </w:r>
      <w:r w:rsidR="00DE1FA2">
        <w:rPr>
          <w:sz w:val="28"/>
          <w:szCs w:val="28"/>
        </w:rPr>
        <w:t>McP</w:t>
      </w:r>
      <w:r w:rsidR="00B2260C">
        <w:rPr>
          <w:sz w:val="28"/>
          <w:szCs w:val="28"/>
        </w:rPr>
        <w:t xml:space="preserve">.  </w:t>
      </w:r>
      <w:r w:rsidR="004A3ADF">
        <w:rPr>
          <w:sz w:val="28"/>
          <w:szCs w:val="28"/>
        </w:rPr>
        <w:t xml:space="preserve">Deny </w:t>
      </w:r>
      <w:r w:rsidR="00CE5EDB">
        <w:rPr>
          <w:sz w:val="28"/>
          <w:szCs w:val="28"/>
        </w:rPr>
        <w:t xml:space="preserve">the allegations in the third and fourth sentences </w:t>
      </w:r>
      <w:r w:rsidR="009A5042">
        <w:rPr>
          <w:sz w:val="28"/>
          <w:szCs w:val="28"/>
        </w:rPr>
        <w:t xml:space="preserve">in </w:t>
      </w:r>
      <w:r w:rsidR="00CE5EDB">
        <w:rPr>
          <w:sz w:val="28"/>
          <w:szCs w:val="28"/>
        </w:rPr>
        <w:t xml:space="preserve">paragraph 30 and further state that the referred to Krier letter </w:t>
      </w:r>
      <w:proofErr w:type="gramStart"/>
      <w:r w:rsidR="00CE5EDB">
        <w:rPr>
          <w:sz w:val="28"/>
          <w:szCs w:val="28"/>
        </w:rPr>
        <w:t>should be read</w:t>
      </w:r>
      <w:proofErr w:type="gramEnd"/>
      <w:r w:rsidR="00CE5EDB">
        <w:rPr>
          <w:sz w:val="28"/>
          <w:szCs w:val="28"/>
        </w:rPr>
        <w:t>, interpreted and enforced as a whole.</w:t>
      </w:r>
    </w:p>
    <w:p w:rsidR="00856B82" w:rsidRDefault="00224265" w:rsidP="00B91CA4">
      <w:pPr>
        <w:pStyle w:val="ListParagraph"/>
        <w:numPr>
          <w:ilvl w:val="0"/>
          <w:numId w:val="1"/>
        </w:numPr>
        <w:spacing w:after="240" w:line="480" w:lineRule="auto"/>
        <w:ind w:left="0" w:firstLine="720"/>
        <w:jc w:val="both"/>
        <w:rPr>
          <w:sz w:val="28"/>
          <w:szCs w:val="28"/>
        </w:rPr>
      </w:pPr>
      <w:r>
        <w:rPr>
          <w:sz w:val="28"/>
          <w:szCs w:val="28"/>
        </w:rPr>
        <w:lastRenderedPageBreak/>
        <w:t xml:space="preserve">Admits </w:t>
      </w:r>
      <w:r w:rsidR="00B13E19">
        <w:rPr>
          <w:sz w:val="28"/>
          <w:szCs w:val="28"/>
        </w:rPr>
        <w:t xml:space="preserve">the allegations in the first sentence </w:t>
      </w:r>
      <w:r w:rsidR="00E518DA">
        <w:rPr>
          <w:sz w:val="28"/>
          <w:szCs w:val="28"/>
        </w:rPr>
        <w:t xml:space="preserve">in </w:t>
      </w:r>
      <w:r w:rsidR="00B13E19">
        <w:rPr>
          <w:sz w:val="28"/>
          <w:szCs w:val="28"/>
        </w:rPr>
        <w:t>paragraph 31</w:t>
      </w:r>
      <w:r w:rsidR="00DF71D2">
        <w:rPr>
          <w:sz w:val="28"/>
          <w:szCs w:val="28"/>
        </w:rPr>
        <w:t xml:space="preserve">, and further states that Krier </w:t>
      </w:r>
      <w:r w:rsidR="00F31B05">
        <w:rPr>
          <w:sz w:val="28"/>
          <w:szCs w:val="28"/>
        </w:rPr>
        <w:t>was actively engaged in cooperation with the NFA to facilitate the production of the documents it requested</w:t>
      </w:r>
      <w:r w:rsidR="00B13E19">
        <w:rPr>
          <w:sz w:val="28"/>
          <w:szCs w:val="28"/>
        </w:rPr>
        <w:t>.</w:t>
      </w:r>
      <w:r w:rsidR="007D13EF">
        <w:rPr>
          <w:sz w:val="28"/>
          <w:szCs w:val="28"/>
        </w:rPr>
        <w:t xml:space="preserve">  </w:t>
      </w:r>
      <w:r w:rsidR="0037344E">
        <w:rPr>
          <w:sz w:val="28"/>
          <w:szCs w:val="28"/>
        </w:rPr>
        <w:t xml:space="preserve">In an April 22, </w:t>
      </w:r>
      <w:r w:rsidR="00856B82">
        <w:rPr>
          <w:sz w:val="28"/>
          <w:szCs w:val="28"/>
        </w:rPr>
        <w:t xml:space="preserve">2013 </w:t>
      </w:r>
      <w:r w:rsidR="0037344E">
        <w:rPr>
          <w:sz w:val="28"/>
          <w:szCs w:val="28"/>
        </w:rPr>
        <w:t xml:space="preserve">email to Rachel </w:t>
      </w:r>
      <w:proofErr w:type="spellStart"/>
      <w:r w:rsidR="0037344E">
        <w:rPr>
          <w:sz w:val="28"/>
          <w:szCs w:val="28"/>
        </w:rPr>
        <w:t>Branderburg</w:t>
      </w:r>
      <w:proofErr w:type="spellEnd"/>
      <w:r w:rsidR="0037344E">
        <w:rPr>
          <w:sz w:val="28"/>
          <w:szCs w:val="28"/>
        </w:rPr>
        <w:t xml:space="preserve"> of the NFA and three others at the NFA</w:t>
      </w:r>
      <w:r w:rsidR="00856B82">
        <w:rPr>
          <w:sz w:val="28"/>
          <w:szCs w:val="28"/>
        </w:rPr>
        <w:t>, Krier stated</w:t>
      </w:r>
      <w:r w:rsidR="006A5B97">
        <w:rPr>
          <w:sz w:val="28"/>
          <w:szCs w:val="28"/>
        </w:rPr>
        <w:t>:</w:t>
      </w:r>
      <w:r w:rsidR="00856B82">
        <w:rPr>
          <w:sz w:val="28"/>
          <w:szCs w:val="28"/>
        </w:rPr>
        <w:t xml:space="preserve"> </w:t>
      </w:r>
    </w:p>
    <w:p w:rsidR="00856B82" w:rsidRDefault="00547FD4" w:rsidP="00B91CA4">
      <w:pPr>
        <w:pStyle w:val="ListParagraph"/>
        <w:ind w:right="720"/>
        <w:jc w:val="both"/>
        <w:rPr>
          <w:sz w:val="28"/>
          <w:szCs w:val="28"/>
        </w:rPr>
      </w:pPr>
      <w:r>
        <w:rPr>
          <w:sz w:val="28"/>
          <w:szCs w:val="28"/>
        </w:rPr>
        <w:t>“. . . I</w:t>
      </w:r>
      <w:r w:rsidR="00856B82" w:rsidRPr="00856B82">
        <w:rPr>
          <w:sz w:val="28"/>
          <w:szCs w:val="28"/>
        </w:rPr>
        <w:t xml:space="preserve"> do want to make it clear th</w:t>
      </w:r>
      <w:r w:rsidR="003B635D">
        <w:rPr>
          <w:sz w:val="28"/>
          <w:szCs w:val="28"/>
        </w:rPr>
        <w:t>e</w:t>
      </w:r>
      <w:r w:rsidR="00856B82" w:rsidRPr="00856B82">
        <w:rPr>
          <w:sz w:val="28"/>
          <w:szCs w:val="28"/>
        </w:rPr>
        <w:t xml:space="preserve"> </w:t>
      </w:r>
      <w:r w:rsidR="003B635D">
        <w:rPr>
          <w:sz w:val="28"/>
          <w:szCs w:val="28"/>
        </w:rPr>
        <w:t xml:space="preserve">(sic) </w:t>
      </w:r>
      <w:r w:rsidR="00856B82" w:rsidRPr="00856B82">
        <w:rPr>
          <w:sz w:val="28"/>
          <w:szCs w:val="28"/>
        </w:rPr>
        <w:t>we fully intend on assisting the NFA in any way possible to achieve their desired level of verification</w:t>
      </w:r>
      <w:r w:rsidR="003B635D">
        <w:rPr>
          <w:sz w:val="28"/>
          <w:szCs w:val="28"/>
        </w:rPr>
        <w:t xml:space="preserve">.  </w:t>
      </w:r>
      <w:r w:rsidR="00856B82" w:rsidRPr="00856B82">
        <w:rPr>
          <w:sz w:val="28"/>
          <w:szCs w:val="28"/>
        </w:rPr>
        <w:t>We will do whatever we can to work with the NFA and Mr.</w:t>
      </w:r>
      <w:r w:rsidR="00850D09">
        <w:rPr>
          <w:sz w:val="28"/>
          <w:szCs w:val="28"/>
        </w:rPr>
        <w:t xml:space="preserve">  . . . (“H</w:t>
      </w:r>
      <w:r w:rsidR="00856B82" w:rsidRPr="00856B82">
        <w:rPr>
          <w:sz w:val="28"/>
          <w:szCs w:val="28"/>
        </w:rPr>
        <w:t>McP</w:t>
      </w:r>
      <w:r w:rsidR="00850D09">
        <w:rPr>
          <w:sz w:val="28"/>
          <w:szCs w:val="28"/>
        </w:rPr>
        <w:t>”)</w:t>
      </w:r>
      <w:r w:rsidR="00856B82" w:rsidRPr="00856B82">
        <w:rPr>
          <w:sz w:val="28"/>
          <w:szCs w:val="28"/>
        </w:rPr>
        <w:t xml:space="preserve"> so that adequate verification can be achieved</w:t>
      </w:r>
      <w:r w:rsidR="003B635D">
        <w:rPr>
          <w:sz w:val="28"/>
          <w:szCs w:val="28"/>
        </w:rPr>
        <w:t xml:space="preserve"> </w:t>
      </w:r>
      <w:r>
        <w:rPr>
          <w:sz w:val="28"/>
          <w:szCs w:val="28"/>
        </w:rPr>
        <w:t xml:space="preserve">. . . </w:t>
      </w:r>
      <w:r w:rsidR="00856B82" w:rsidRPr="00856B82">
        <w:rPr>
          <w:sz w:val="28"/>
          <w:szCs w:val="28"/>
        </w:rPr>
        <w:t>We will be communicating and working with Mr.</w:t>
      </w:r>
      <w:r w:rsidR="00850D09">
        <w:rPr>
          <w:sz w:val="28"/>
          <w:szCs w:val="28"/>
        </w:rPr>
        <w:t xml:space="preserve"> . . . (“H</w:t>
      </w:r>
      <w:r w:rsidR="00856B82" w:rsidRPr="00856B82">
        <w:rPr>
          <w:sz w:val="28"/>
          <w:szCs w:val="28"/>
        </w:rPr>
        <w:t>McP</w:t>
      </w:r>
      <w:r w:rsidR="00850D09">
        <w:rPr>
          <w:sz w:val="28"/>
          <w:szCs w:val="28"/>
        </w:rPr>
        <w:t>”)</w:t>
      </w:r>
      <w:r w:rsidR="00856B82" w:rsidRPr="00856B82">
        <w:rPr>
          <w:sz w:val="28"/>
          <w:szCs w:val="28"/>
        </w:rPr>
        <w:t xml:space="preserve"> and his representatives when he returns from vacation to further discuss the NFA’s requests</w:t>
      </w:r>
      <w:r>
        <w:rPr>
          <w:sz w:val="28"/>
          <w:szCs w:val="28"/>
        </w:rPr>
        <w:t xml:space="preserve">. . . . </w:t>
      </w:r>
      <w:r w:rsidR="00856B82" w:rsidRPr="00856B82">
        <w:rPr>
          <w:sz w:val="28"/>
          <w:szCs w:val="28"/>
        </w:rPr>
        <w:t xml:space="preserve">”  </w:t>
      </w:r>
    </w:p>
    <w:p w:rsidR="00856B82" w:rsidRDefault="00856B82" w:rsidP="00B91CA4">
      <w:pPr>
        <w:pStyle w:val="ListParagraph"/>
        <w:jc w:val="both"/>
        <w:rPr>
          <w:sz w:val="28"/>
          <w:szCs w:val="28"/>
        </w:rPr>
      </w:pPr>
    </w:p>
    <w:p w:rsidR="00120BF7" w:rsidRPr="00856B82" w:rsidRDefault="007D13EF" w:rsidP="00B91CA4">
      <w:pPr>
        <w:spacing w:after="240" w:line="480" w:lineRule="auto"/>
        <w:jc w:val="both"/>
        <w:rPr>
          <w:sz w:val="28"/>
          <w:szCs w:val="28"/>
        </w:rPr>
      </w:pPr>
      <w:proofErr w:type="gramStart"/>
      <w:r w:rsidRPr="00856B82">
        <w:rPr>
          <w:sz w:val="28"/>
          <w:szCs w:val="28"/>
        </w:rPr>
        <w:t xml:space="preserve">Admits the allegations in the second </w:t>
      </w:r>
      <w:r w:rsidR="00536A7C" w:rsidRPr="00856B82">
        <w:rPr>
          <w:sz w:val="28"/>
          <w:szCs w:val="28"/>
        </w:rPr>
        <w:t xml:space="preserve">and third </w:t>
      </w:r>
      <w:r w:rsidRPr="00856B82">
        <w:rPr>
          <w:sz w:val="28"/>
          <w:szCs w:val="28"/>
        </w:rPr>
        <w:t>sentence</w:t>
      </w:r>
      <w:r w:rsidR="00536A7C" w:rsidRPr="00856B82">
        <w:rPr>
          <w:sz w:val="28"/>
          <w:szCs w:val="28"/>
        </w:rPr>
        <w:t>s</w:t>
      </w:r>
      <w:r w:rsidRPr="00856B82">
        <w:rPr>
          <w:sz w:val="28"/>
          <w:szCs w:val="28"/>
        </w:rPr>
        <w:t xml:space="preserve"> </w:t>
      </w:r>
      <w:r w:rsidR="00E518DA">
        <w:rPr>
          <w:sz w:val="28"/>
          <w:szCs w:val="28"/>
        </w:rPr>
        <w:t xml:space="preserve">in </w:t>
      </w:r>
      <w:r w:rsidRPr="00856B82">
        <w:rPr>
          <w:sz w:val="28"/>
          <w:szCs w:val="28"/>
        </w:rPr>
        <w:t>paragraph 31, and further states that, in fact, the NFA did “alter its stance” and had “further discussions” with regard to the scope of the production of Security Management bank statements.</w:t>
      </w:r>
      <w:proofErr w:type="gramEnd"/>
      <w:r w:rsidR="00536A7C" w:rsidRPr="00856B82">
        <w:rPr>
          <w:sz w:val="28"/>
          <w:szCs w:val="28"/>
        </w:rPr>
        <w:t xml:space="preserve">  </w:t>
      </w:r>
    </w:p>
    <w:p w:rsidR="00120BF7" w:rsidRDefault="000347C0" w:rsidP="00B91CA4">
      <w:pPr>
        <w:pStyle w:val="ListParagraph"/>
        <w:numPr>
          <w:ilvl w:val="0"/>
          <w:numId w:val="1"/>
        </w:numPr>
        <w:spacing w:after="240" w:line="480" w:lineRule="auto"/>
        <w:ind w:left="0" w:firstLine="720"/>
        <w:jc w:val="both"/>
        <w:rPr>
          <w:sz w:val="28"/>
          <w:szCs w:val="28"/>
        </w:rPr>
      </w:pPr>
      <w:r>
        <w:rPr>
          <w:sz w:val="28"/>
          <w:szCs w:val="28"/>
        </w:rPr>
        <w:t xml:space="preserve">Admits </w:t>
      </w:r>
      <w:r w:rsidR="003A40CA">
        <w:rPr>
          <w:sz w:val="28"/>
          <w:szCs w:val="28"/>
        </w:rPr>
        <w:t>the allegations in paragraph 32,</w:t>
      </w:r>
      <w:r>
        <w:rPr>
          <w:sz w:val="28"/>
          <w:szCs w:val="28"/>
        </w:rPr>
        <w:t xml:space="preserve"> and further states that </w:t>
      </w:r>
      <w:proofErr w:type="gramStart"/>
      <w:r>
        <w:rPr>
          <w:sz w:val="28"/>
          <w:szCs w:val="28"/>
        </w:rPr>
        <w:t>by reason of</w:t>
      </w:r>
      <w:proofErr w:type="gramEnd"/>
      <w:r>
        <w:rPr>
          <w:sz w:val="28"/>
          <w:szCs w:val="28"/>
        </w:rPr>
        <w:t xml:space="preserve"> the product</w:t>
      </w:r>
      <w:r w:rsidR="003A40CA">
        <w:rPr>
          <w:sz w:val="28"/>
          <w:szCs w:val="28"/>
        </w:rPr>
        <w:t>ion referred to in paragraph 32</w:t>
      </w:r>
      <w:r>
        <w:rPr>
          <w:sz w:val="28"/>
          <w:szCs w:val="28"/>
        </w:rPr>
        <w:t xml:space="preserve"> ILQ had provided all documents requested by the NFA in its March 18, 2013 letter.</w:t>
      </w:r>
      <w:r w:rsidR="0022062F">
        <w:rPr>
          <w:sz w:val="28"/>
          <w:szCs w:val="28"/>
        </w:rPr>
        <w:t xml:space="preserve">  Such production </w:t>
      </w:r>
      <w:r w:rsidR="0022062F" w:rsidRPr="00851479">
        <w:rPr>
          <w:b/>
          <w:sz w:val="28"/>
          <w:szCs w:val="28"/>
        </w:rPr>
        <w:t>by</w:t>
      </w:r>
      <w:r w:rsidR="0022062F">
        <w:rPr>
          <w:sz w:val="28"/>
          <w:szCs w:val="28"/>
        </w:rPr>
        <w:t xml:space="preserve"> </w:t>
      </w:r>
      <w:r w:rsidR="00850D09">
        <w:rPr>
          <w:sz w:val="28"/>
          <w:szCs w:val="28"/>
        </w:rPr>
        <w:t>H</w:t>
      </w:r>
      <w:r w:rsidR="0022062F">
        <w:rPr>
          <w:sz w:val="28"/>
          <w:szCs w:val="28"/>
        </w:rPr>
        <w:t>McP</w:t>
      </w:r>
      <w:r w:rsidR="00850D09">
        <w:rPr>
          <w:sz w:val="28"/>
          <w:szCs w:val="28"/>
        </w:rPr>
        <w:t xml:space="preserve"> </w:t>
      </w:r>
      <w:r w:rsidR="0022062F">
        <w:rPr>
          <w:sz w:val="28"/>
          <w:szCs w:val="28"/>
        </w:rPr>
        <w:t xml:space="preserve">was consistent with the suggestion of </w:t>
      </w:r>
      <w:proofErr w:type="spellStart"/>
      <w:r w:rsidR="0022062F">
        <w:rPr>
          <w:sz w:val="28"/>
          <w:szCs w:val="28"/>
        </w:rPr>
        <w:t>Hirst</w:t>
      </w:r>
      <w:proofErr w:type="spellEnd"/>
      <w:r w:rsidR="0022062F">
        <w:rPr>
          <w:sz w:val="28"/>
          <w:szCs w:val="28"/>
        </w:rPr>
        <w:t xml:space="preserve"> during a telephone conversation </w:t>
      </w:r>
      <w:r w:rsidR="00C513EC">
        <w:rPr>
          <w:sz w:val="28"/>
          <w:szCs w:val="28"/>
        </w:rPr>
        <w:t xml:space="preserve">between </w:t>
      </w:r>
      <w:proofErr w:type="spellStart"/>
      <w:r w:rsidR="00C513EC">
        <w:rPr>
          <w:sz w:val="28"/>
          <w:szCs w:val="28"/>
        </w:rPr>
        <w:t>Hirst</w:t>
      </w:r>
      <w:proofErr w:type="spellEnd"/>
      <w:r w:rsidR="00C513EC">
        <w:rPr>
          <w:sz w:val="28"/>
          <w:szCs w:val="28"/>
        </w:rPr>
        <w:t xml:space="preserve"> and </w:t>
      </w:r>
      <w:r w:rsidR="0022062F">
        <w:rPr>
          <w:sz w:val="28"/>
          <w:szCs w:val="28"/>
        </w:rPr>
        <w:t xml:space="preserve">Tanner on </w:t>
      </w:r>
      <w:r w:rsidR="005566A2">
        <w:rPr>
          <w:sz w:val="28"/>
          <w:szCs w:val="28"/>
        </w:rPr>
        <w:t>April 25, 2013.</w:t>
      </w:r>
    </w:p>
    <w:p w:rsidR="00120BF7" w:rsidRDefault="00C83A60" w:rsidP="00B91CA4">
      <w:pPr>
        <w:pStyle w:val="ListParagraph"/>
        <w:numPr>
          <w:ilvl w:val="0"/>
          <w:numId w:val="1"/>
        </w:numPr>
        <w:spacing w:after="240" w:line="480" w:lineRule="auto"/>
        <w:ind w:left="0" w:firstLine="720"/>
        <w:jc w:val="both"/>
        <w:rPr>
          <w:sz w:val="28"/>
          <w:szCs w:val="28"/>
        </w:rPr>
      </w:pPr>
      <w:r>
        <w:rPr>
          <w:sz w:val="28"/>
          <w:szCs w:val="28"/>
        </w:rPr>
        <w:t xml:space="preserve">Pieron </w:t>
      </w:r>
      <w:r w:rsidR="007D24EA">
        <w:rPr>
          <w:sz w:val="28"/>
          <w:szCs w:val="28"/>
        </w:rPr>
        <w:t xml:space="preserve">is without sufficient information to admit or deny the allegations in the first </w:t>
      </w:r>
      <w:r w:rsidR="009862B7">
        <w:rPr>
          <w:sz w:val="28"/>
          <w:szCs w:val="28"/>
        </w:rPr>
        <w:t xml:space="preserve">and second </w:t>
      </w:r>
      <w:r w:rsidR="007D24EA">
        <w:rPr>
          <w:sz w:val="28"/>
          <w:szCs w:val="28"/>
        </w:rPr>
        <w:t>sentence</w:t>
      </w:r>
      <w:r w:rsidR="009862B7">
        <w:rPr>
          <w:sz w:val="28"/>
          <w:szCs w:val="28"/>
        </w:rPr>
        <w:t>s</w:t>
      </w:r>
      <w:r w:rsidR="007D24EA">
        <w:rPr>
          <w:sz w:val="28"/>
          <w:szCs w:val="28"/>
        </w:rPr>
        <w:t xml:space="preserve"> in paragraph 33 in that</w:t>
      </w:r>
      <w:r>
        <w:rPr>
          <w:sz w:val="28"/>
          <w:szCs w:val="28"/>
        </w:rPr>
        <w:t xml:space="preserve"> he</w:t>
      </w:r>
      <w:r w:rsidR="007D24EA">
        <w:rPr>
          <w:sz w:val="28"/>
          <w:szCs w:val="28"/>
        </w:rPr>
        <w:t xml:space="preserve"> does not know what the “NFA noted” and </w:t>
      </w:r>
      <w:r w:rsidR="009862B7">
        <w:rPr>
          <w:sz w:val="28"/>
          <w:szCs w:val="28"/>
        </w:rPr>
        <w:t xml:space="preserve">what the “NFA also found,” and </w:t>
      </w:r>
      <w:r w:rsidR="007D24EA">
        <w:rPr>
          <w:sz w:val="28"/>
          <w:szCs w:val="28"/>
        </w:rPr>
        <w:t xml:space="preserve">therefore denies </w:t>
      </w:r>
      <w:r w:rsidR="007D24EA">
        <w:rPr>
          <w:sz w:val="28"/>
          <w:szCs w:val="28"/>
        </w:rPr>
        <w:lastRenderedPageBreak/>
        <w:t xml:space="preserve">the allegations in the first sentence. </w:t>
      </w:r>
      <w:r w:rsidR="007D24EA" w:rsidRPr="00370C35">
        <w:rPr>
          <w:b/>
          <w:sz w:val="28"/>
          <w:szCs w:val="28"/>
        </w:rPr>
        <w:t xml:space="preserve"> </w:t>
      </w:r>
      <w:r w:rsidR="003A3A02" w:rsidRPr="003A3A02">
        <w:rPr>
          <w:sz w:val="28"/>
          <w:szCs w:val="28"/>
        </w:rPr>
        <w:t>Pieron</w:t>
      </w:r>
      <w:r w:rsidR="003A3A02">
        <w:rPr>
          <w:b/>
          <w:sz w:val="28"/>
          <w:szCs w:val="28"/>
        </w:rPr>
        <w:t xml:space="preserve"> </w:t>
      </w:r>
      <w:r w:rsidR="00F751FF">
        <w:rPr>
          <w:sz w:val="28"/>
          <w:szCs w:val="28"/>
        </w:rPr>
        <w:t xml:space="preserve">further states that the Foreign Bank’s letters included relevant financial information as to </w:t>
      </w:r>
      <w:r w:rsidR="00F97A95">
        <w:rPr>
          <w:sz w:val="28"/>
          <w:szCs w:val="28"/>
        </w:rPr>
        <w:t>H</w:t>
      </w:r>
      <w:r w:rsidR="00F751FF">
        <w:rPr>
          <w:sz w:val="28"/>
          <w:szCs w:val="28"/>
        </w:rPr>
        <w:t>McP.</w:t>
      </w:r>
    </w:p>
    <w:p w:rsidR="00120BF7" w:rsidRDefault="003A3A02" w:rsidP="00B91CA4">
      <w:pPr>
        <w:pStyle w:val="ListParagraph"/>
        <w:numPr>
          <w:ilvl w:val="0"/>
          <w:numId w:val="1"/>
        </w:numPr>
        <w:spacing w:after="240" w:line="480" w:lineRule="auto"/>
        <w:ind w:left="0" w:firstLine="720"/>
        <w:jc w:val="both"/>
        <w:rPr>
          <w:sz w:val="28"/>
          <w:szCs w:val="28"/>
        </w:rPr>
      </w:pPr>
      <w:r>
        <w:rPr>
          <w:sz w:val="28"/>
          <w:szCs w:val="28"/>
        </w:rPr>
        <w:t>Upon information and belief, a</w:t>
      </w:r>
      <w:r w:rsidR="00AA3EFD">
        <w:rPr>
          <w:sz w:val="28"/>
          <w:szCs w:val="28"/>
        </w:rPr>
        <w:t>dmit</w:t>
      </w:r>
      <w:r w:rsidR="003A40CA">
        <w:rPr>
          <w:sz w:val="28"/>
          <w:szCs w:val="28"/>
        </w:rPr>
        <w:t>s</w:t>
      </w:r>
      <w:r w:rsidR="00AA3EFD">
        <w:rPr>
          <w:sz w:val="28"/>
          <w:szCs w:val="28"/>
        </w:rPr>
        <w:t xml:space="preserve"> the allegations in paragraph 34, and further state</w:t>
      </w:r>
      <w:r w:rsidR="008C2236">
        <w:rPr>
          <w:sz w:val="28"/>
          <w:szCs w:val="28"/>
        </w:rPr>
        <w:t>s</w:t>
      </w:r>
      <w:r w:rsidR="00AA3EFD">
        <w:rPr>
          <w:sz w:val="28"/>
          <w:szCs w:val="28"/>
        </w:rPr>
        <w:t xml:space="preserve"> that thereby the NFA admits that it engaged in direct negotiations with </w:t>
      </w:r>
      <w:proofErr w:type="spellStart"/>
      <w:r w:rsidR="00AA3EFD">
        <w:rPr>
          <w:sz w:val="28"/>
          <w:szCs w:val="28"/>
        </w:rPr>
        <w:t>Mawdsley</w:t>
      </w:r>
      <w:proofErr w:type="spellEnd"/>
      <w:r w:rsidR="00AA3EFD">
        <w:rPr>
          <w:sz w:val="28"/>
          <w:szCs w:val="28"/>
        </w:rPr>
        <w:t xml:space="preserve"> with respect to the </w:t>
      </w:r>
      <w:r w:rsidR="00F97A95">
        <w:rPr>
          <w:sz w:val="28"/>
          <w:szCs w:val="28"/>
        </w:rPr>
        <w:t>H</w:t>
      </w:r>
      <w:r w:rsidR="00AA3EFD">
        <w:rPr>
          <w:sz w:val="28"/>
          <w:szCs w:val="28"/>
        </w:rPr>
        <w:t>McP</w:t>
      </w:r>
      <w:r w:rsidR="00F97A95">
        <w:rPr>
          <w:sz w:val="28"/>
          <w:szCs w:val="28"/>
        </w:rPr>
        <w:t xml:space="preserve"> </w:t>
      </w:r>
      <w:r w:rsidR="00AA3EFD">
        <w:rPr>
          <w:sz w:val="28"/>
          <w:szCs w:val="28"/>
        </w:rPr>
        <w:t>financial information.</w:t>
      </w:r>
    </w:p>
    <w:p w:rsidR="00120BF7" w:rsidRDefault="00CF2099" w:rsidP="00B91CA4">
      <w:pPr>
        <w:pStyle w:val="ListParagraph"/>
        <w:numPr>
          <w:ilvl w:val="0"/>
          <w:numId w:val="1"/>
        </w:numPr>
        <w:spacing w:after="240" w:line="480" w:lineRule="auto"/>
        <w:ind w:left="0" w:firstLine="720"/>
        <w:jc w:val="both"/>
        <w:rPr>
          <w:sz w:val="28"/>
          <w:szCs w:val="28"/>
        </w:rPr>
      </w:pPr>
      <w:r>
        <w:rPr>
          <w:sz w:val="28"/>
          <w:szCs w:val="28"/>
        </w:rPr>
        <w:t>Upon information and belief, a</w:t>
      </w:r>
      <w:r w:rsidR="008C2236">
        <w:rPr>
          <w:sz w:val="28"/>
          <w:szCs w:val="28"/>
        </w:rPr>
        <w:t xml:space="preserve">dmits the allegations in paragraph 35, and further states that thereby the NFA admits that it </w:t>
      </w:r>
      <w:r w:rsidR="009A732B">
        <w:rPr>
          <w:sz w:val="28"/>
          <w:szCs w:val="28"/>
        </w:rPr>
        <w:t xml:space="preserve">again </w:t>
      </w:r>
      <w:r w:rsidR="008C2236">
        <w:rPr>
          <w:sz w:val="28"/>
          <w:szCs w:val="28"/>
        </w:rPr>
        <w:t>modified certain of its prior request</w:t>
      </w:r>
      <w:r w:rsidR="00C94720">
        <w:rPr>
          <w:sz w:val="28"/>
          <w:szCs w:val="28"/>
        </w:rPr>
        <w:t>s</w:t>
      </w:r>
      <w:r w:rsidR="008C2236">
        <w:rPr>
          <w:sz w:val="28"/>
          <w:szCs w:val="28"/>
        </w:rPr>
        <w:t xml:space="preserve"> for documents and engaged in ongoing negotiations with </w:t>
      </w:r>
      <w:proofErr w:type="spellStart"/>
      <w:r w:rsidR="008C2236">
        <w:rPr>
          <w:sz w:val="28"/>
          <w:szCs w:val="28"/>
        </w:rPr>
        <w:t>Mawdsley</w:t>
      </w:r>
      <w:proofErr w:type="spellEnd"/>
      <w:r w:rsidR="008C2236">
        <w:rPr>
          <w:sz w:val="28"/>
          <w:szCs w:val="28"/>
        </w:rPr>
        <w:t>.</w:t>
      </w:r>
      <w:r w:rsidR="00A31B94">
        <w:rPr>
          <w:sz w:val="28"/>
          <w:szCs w:val="28"/>
        </w:rPr>
        <w:t xml:space="preserve">  </w:t>
      </w:r>
      <w:r>
        <w:rPr>
          <w:sz w:val="28"/>
          <w:szCs w:val="28"/>
        </w:rPr>
        <w:t xml:space="preserve">Upon information and belief, Pieron </w:t>
      </w:r>
      <w:r w:rsidR="00A31B94">
        <w:rPr>
          <w:sz w:val="28"/>
          <w:szCs w:val="28"/>
        </w:rPr>
        <w:t xml:space="preserve">further states that during such conversations, there </w:t>
      </w:r>
      <w:r w:rsidR="00C94720">
        <w:rPr>
          <w:sz w:val="28"/>
          <w:szCs w:val="28"/>
        </w:rPr>
        <w:t xml:space="preserve">were </w:t>
      </w:r>
      <w:r w:rsidR="00A31B94">
        <w:rPr>
          <w:sz w:val="28"/>
          <w:szCs w:val="28"/>
        </w:rPr>
        <w:t xml:space="preserve">discussions of whether the requested financial information would include both “incoming” and “outgoing” funds into the account.  </w:t>
      </w:r>
      <w:proofErr w:type="spellStart"/>
      <w:proofErr w:type="gramStart"/>
      <w:r w:rsidR="00A31B94">
        <w:rPr>
          <w:sz w:val="28"/>
          <w:szCs w:val="28"/>
        </w:rPr>
        <w:t>Mawdsley</w:t>
      </w:r>
      <w:proofErr w:type="spellEnd"/>
      <w:r w:rsidR="00A31B94">
        <w:rPr>
          <w:sz w:val="28"/>
          <w:szCs w:val="28"/>
        </w:rPr>
        <w:t xml:space="preserve"> was willing to </w:t>
      </w:r>
      <w:r w:rsidR="00F97A95">
        <w:rPr>
          <w:sz w:val="28"/>
          <w:szCs w:val="28"/>
        </w:rPr>
        <w:t xml:space="preserve">recommend to HMcP that he </w:t>
      </w:r>
      <w:r w:rsidR="00A31B94">
        <w:rPr>
          <w:sz w:val="28"/>
          <w:szCs w:val="28"/>
        </w:rPr>
        <w:t xml:space="preserve">produce statements showing funds “incoming” into the account in order to address the NFA’s concerns that there might be undisclosed principals by reason of </w:t>
      </w:r>
      <w:r w:rsidR="00F97A95">
        <w:rPr>
          <w:sz w:val="28"/>
          <w:szCs w:val="28"/>
        </w:rPr>
        <w:t>H</w:t>
      </w:r>
      <w:r w:rsidR="00A31B94">
        <w:rPr>
          <w:sz w:val="28"/>
          <w:szCs w:val="28"/>
        </w:rPr>
        <w:t>McP</w:t>
      </w:r>
      <w:r w:rsidR="00F97A95">
        <w:rPr>
          <w:sz w:val="28"/>
          <w:szCs w:val="28"/>
        </w:rPr>
        <w:t xml:space="preserve"> </w:t>
      </w:r>
      <w:r w:rsidR="00A31B94">
        <w:rPr>
          <w:sz w:val="28"/>
          <w:szCs w:val="28"/>
        </w:rPr>
        <w:t>equity contributions into ILQ</w:t>
      </w:r>
      <w:r w:rsidR="00F07708">
        <w:rPr>
          <w:sz w:val="28"/>
          <w:szCs w:val="28"/>
        </w:rPr>
        <w:t xml:space="preserve">, but </w:t>
      </w:r>
      <w:proofErr w:type="spellStart"/>
      <w:r w:rsidR="00F07708">
        <w:rPr>
          <w:sz w:val="28"/>
          <w:szCs w:val="28"/>
        </w:rPr>
        <w:t>Mawdsley</w:t>
      </w:r>
      <w:proofErr w:type="spellEnd"/>
      <w:r w:rsidR="00F07708">
        <w:rPr>
          <w:sz w:val="28"/>
          <w:szCs w:val="28"/>
        </w:rPr>
        <w:t xml:space="preserve"> was </w:t>
      </w:r>
      <w:r w:rsidR="007E6953">
        <w:rPr>
          <w:sz w:val="28"/>
          <w:szCs w:val="28"/>
        </w:rPr>
        <w:t xml:space="preserve">hesitant </w:t>
      </w:r>
      <w:r w:rsidR="00F07708">
        <w:rPr>
          <w:sz w:val="28"/>
          <w:szCs w:val="28"/>
        </w:rPr>
        <w:t xml:space="preserve">to </w:t>
      </w:r>
      <w:r w:rsidR="00F97A95">
        <w:rPr>
          <w:sz w:val="28"/>
          <w:szCs w:val="28"/>
        </w:rPr>
        <w:t xml:space="preserve">recommend to HMcP that he produce documents showing </w:t>
      </w:r>
      <w:r w:rsidR="00F07708">
        <w:rPr>
          <w:sz w:val="28"/>
          <w:szCs w:val="28"/>
        </w:rPr>
        <w:t xml:space="preserve">monies “outgoing” in such account since it was irrelevant to the NFA’s inquiry and would involve information private and personal to </w:t>
      </w:r>
      <w:r w:rsidR="00F97A95">
        <w:rPr>
          <w:sz w:val="28"/>
          <w:szCs w:val="28"/>
        </w:rPr>
        <w:t>H</w:t>
      </w:r>
      <w:r w:rsidR="00F07708">
        <w:rPr>
          <w:sz w:val="28"/>
          <w:szCs w:val="28"/>
        </w:rPr>
        <w:t>McP.</w:t>
      </w:r>
      <w:proofErr w:type="gramEnd"/>
    </w:p>
    <w:p w:rsidR="00120BF7" w:rsidRDefault="00A87247" w:rsidP="00B91CA4">
      <w:pPr>
        <w:pStyle w:val="ListParagraph"/>
        <w:numPr>
          <w:ilvl w:val="0"/>
          <w:numId w:val="1"/>
        </w:numPr>
        <w:spacing w:after="240" w:line="480" w:lineRule="auto"/>
        <w:ind w:left="0" w:firstLine="720"/>
        <w:jc w:val="both"/>
        <w:rPr>
          <w:sz w:val="28"/>
          <w:szCs w:val="28"/>
        </w:rPr>
      </w:pPr>
      <w:proofErr w:type="gramStart"/>
      <w:r>
        <w:rPr>
          <w:sz w:val="28"/>
          <w:szCs w:val="28"/>
        </w:rPr>
        <w:t xml:space="preserve">Admits the allegations in </w:t>
      </w:r>
      <w:r w:rsidR="007E6953">
        <w:rPr>
          <w:sz w:val="28"/>
          <w:szCs w:val="28"/>
        </w:rPr>
        <w:t xml:space="preserve">the first sentence in </w:t>
      </w:r>
      <w:r>
        <w:rPr>
          <w:sz w:val="28"/>
          <w:szCs w:val="28"/>
        </w:rPr>
        <w:t>paragraph 36</w:t>
      </w:r>
      <w:r w:rsidR="007E6953">
        <w:rPr>
          <w:sz w:val="28"/>
          <w:szCs w:val="28"/>
        </w:rPr>
        <w:t>.</w:t>
      </w:r>
      <w:proofErr w:type="gramEnd"/>
      <w:r w:rsidR="007E6953">
        <w:rPr>
          <w:sz w:val="28"/>
          <w:szCs w:val="28"/>
        </w:rPr>
        <w:t xml:space="preserve">  </w:t>
      </w:r>
      <w:proofErr w:type="gramStart"/>
      <w:r w:rsidR="007E6953">
        <w:rPr>
          <w:sz w:val="28"/>
          <w:szCs w:val="28"/>
        </w:rPr>
        <w:t xml:space="preserve">Deny the allegations in the second </w:t>
      </w:r>
      <w:r w:rsidR="009A732B">
        <w:rPr>
          <w:sz w:val="28"/>
          <w:szCs w:val="28"/>
        </w:rPr>
        <w:t xml:space="preserve">and third </w:t>
      </w:r>
      <w:r w:rsidR="007E6953">
        <w:rPr>
          <w:sz w:val="28"/>
          <w:szCs w:val="28"/>
        </w:rPr>
        <w:t>sentence</w:t>
      </w:r>
      <w:r w:rsidR="009A732B">
        <w:rPr>
          <w:sz w:val="28"/>
          <w:szCs w:val="28"/>
        </w:rPr>
        <w:t>s</w:t>
      </w:r>
      <w:r w:rsidR="007E6953">
        <w:rPr>
          <w:sz w:val="28"/>
          <w:szCs w:val="28"/>
        </w:rPr>
        <w:t xml:space="preserve"> in paragraph 36 in that the NFA mischaracterizes </w:t>
      </w:r>
      <w:proofErr w:type="spellStart"/>
      <w:r w:rsidR="007E6953">
        <w:rPr>
          <w:sz w:val="28"/>
          <w:szCs w:val="28"/>
        </w:rPr>
        <w:t>Mawdsley’s</w:t>
      </w:r>
      <w:proofErr w:type="spellEnd"/>
      <w:r w:rsidR="007E6953">
        <w:rPr>
          <w:sz w:val="28"/>
          <w:szCs w:val="28"/>
        </w:rPr>
        <w:t xml:space="preserve"> June 3, 2013 email</w:t>
      </w:r>
      <w:r>
        <w:rPr>
          <w:sz w:val="28"/>
          <w:szCs w:val="28"/>
        </w:rPr>
        <w:t xml:space="preserve">, and </w:t>
      </w:r>
      <w:r w:rsidR="00AB672E">
        <w:rPr>
          <w:sz w:val="28"/>
          <w:szCs w:val="28"/>
        </w:rPr>
        <w:t xml:space="preserve">Pieron </w:t>
      </w:r>
      <w:r>
        <w:rPr>
          <w:sz w:val="28"/>
          <w:szCs w:val="28"/>
        </w:rPr>
        <w:t xml:space="preserve">further states and </w:t>
      </w:r>
      <w:r>
        <w:rPr>
          <w:sz w:val="28"/>
          <w:szCs w:val="28"/>
        </w:rPr>
        <w:lastRenderedPageBreak/>
        <w:t>underscores that by such allegations the NFA is acknowledging and admitting that</w:t>
      </w:r>
      <w:r w:rsidR="002369DF">
        <w:rPr>
          <w:sz w:val="28"/>
          <w:szCs w:val="28"/>
        </w:rPr>
        <w:t xml:space="preserve"> </w:t>
      </w:r>
      <w:proofErr w:type="spellStart"/>
      <w:r w:rsidR="002369DF">
        <w:rPr>
          <w:sz w:val="28"/>
          <w:szCs w:val="28"/>
        </w:rPr>
        <w:t>Mawdsley</w:t>
      </w:r>
      <w:proofErr w:type="spellEnd"/>
      <w:r w:rsidR="002369DF">
        <w:rPr>
          <w:sz w:val="28"/>
          <w:szCs w:val="28"/>
        </w:rPr>
        <w:t>, as a senior executive of HMcP, was in a position to make recommendations to HMcP regarding the release of H</w:t>
      </w:r>
      <w:r>
        <w:rPr>
          <w:sz w:val="28"/>
          <w:szCs w:val="28"/>
        </w:rPr>
        <w:t xml:space="preserve">McP’s financial information, and that ILQ, Tanner and Krier did not have </w:t>
      </w:r>
      <w:r w:rsidRPr="009A732B">
        <w:rPr>
          <w:sz w:val="28"/>
          <w:szCs w:val="28"/>
          <w:u w:val="single"/>
        </w:rPr>
        <w:t>possession</w:t>
      </w:r>
      <w:r>
        <w:rPr>
          <w:sz w:val="28"/>
          <w:szCs w:val="28"/>
        </w:rPr>
        <w:t xml:space="preserve">, </w:t>
      </w:r>
      <w:r w:rsidRPr="009A732B">
        <w:rPr>
          <w:sz w:val="28"/>
          <w:szCs w:val="28"/>
          <w:u w:val="single"/>
        </w:rPr>
        <w:t>custody</w:t>
      </w:r>
      <w:r>
        <w:rPr>
          <w:sz w:val="28"/>
          <w:szCs w:val="28"/>
        </w:rPr>
        <w:t xml:space="preserve"> or </w:t>
      </w:r>
      <w:r w:rsidRPr="009A732B">
        <w:rPr>
          <w:sz w:val="28"/>
          <w:szCs w:val="28"/>
          <w:u w:val="single"/>
        </w:rPr>
        <w:t>control</w:t>
      </w:r>
      <w:r>
        <w:rPr>
          <w:sz w:val="28"/>
          <w:szCs w:val="28"/>
        </w:rPr>
        <w:t xml:space="preserve"> of such information nor the ability to decide whether such information should </w:t>
      </w:r>
      <w:r w:rsidR="00AB672E">
        <w:rPr>
          <w:sz w:val="28"/>
          <w:szCs w:val="28"/>
        </w:rPr>
        <w:t xml:space="preserve">or would </w:t>
      </w:r>
      <w:r>
        <w:rPr>
          <w:sz w:val="28"/>
          <w:szCs w:val="28"/>
        </w:rPr>
        <w:t>be produced to the NFA.</w:t>
      </w:r>
      <w:proofErr w:type="gramEnd"/>
    </w:p>
    <w:p w:rsidR="00120BF7" w:rsidRDefault="004928EC" w:rsidP="00B91CA4">
      <w:pPr>
        <w:pStyle w:val="ListParagraph"/>
        <w:numPr>
          <w:ilvl w:val="0"/>
          <w:numId w:val="1"/>
        </w:numPr>
        <w:spacing w:after="240" w:line="480" w:lineRule="auto"/>
        <w:ind w:left="0" w:firstLine="720"/>
        <w:jc w:val="both"/>
        <w:rPr>
          <w:sz w:val="28"/>
          <w:szCs w:val="28"/>
        </w:rPr>
      </w:pPr>
      <w:r>
        <w:rPr>
          <w:sz w:val="28"/>
          <w:szCs w:val="28"/>
        </w:rPr>
        <w:t xml:space="preserve">Pieron </w:t>
      </w:r>
      <w:r w:rsidR="00BB7E1F">
        <w:rPr>
          <w:sz w:val="28"/>
          <w:szCs w:val="28"/>
        </w:rPr>
        <w:t xml:space="preserve">is without sufficient information to admit or deny the allegations in the first and second sentences in paragraph </w:t>
      </w:r>
      <w:r w:rsidR="005F6F0E">
        <w:rPr>
          <w:sz w:val="28"/>
          <w:szCs w:val="28"/>
        </w:rPr>
        <w:t>37</w:t>
      </w:r>
      <w:r w:rsidR="00BB7E1F">
        <w:rPr>
          <w:sz w:val="28"/>
          <w:szCs w:val="28"/>
        </w:rPr>
        <w:t xml:space="preserve"> in that </w:t>
      </w:r>
      <w:r>
        <w:rPr>
          <w:sz w:val="28"/>
          <w:szCs w:val="28"/>
        </w:rPr>
        <w:t xml:space="preserve">he </w:t>
      </w:r>
      <w:r w:rsidR="00BB7E1F">
        <w:rPr>
          <w:sz w:val="28"/>
          <w:szCs w:val="28"/>
        </w:rPr>
        <w:t xml:space="preserve">does not know what the </w:t>
      </w:r>
      <w:r w:rsidR="005F6F0E">
        <w:rPr>
          <w:sz w:val="28"/>
          <w:szCs w:val="28"/>
        </w:rPr>
        <w:t>“NFA decided” and what the “</w:t>
      </w:r>
      <w:r w:rsidR="00BB7E1F">
        <w:rPr>
          <w:sz w:val="28"/>
          <w:szCs w:val="28"/>
        </w:rPr>
        <w:t xml:space="preserve">NFA </w:t>
      </w:r>
      <w:r w:rsidR="005F6F0E">
        <w:rPr>
          <w:sz w:val="28"/>
          <w:szCs w:val="28"/>
        </w:rPr>
        <w:t xml:space="preserve">also wanted to ask,” and </w:t>
      </w:r>
      <w:r w:rsidR="00BB7E1F">
        <w:rPr>
          <w:sz w:val="28"/>
          <w:szCs w:val="28"/>
        </w:rPr>
        <w:t xml:space="preserve">therefore denies the allegations. </w:t>
      </w:r>
      <w:r w:rsidR="00BB7E1F" w:rsidRPr="00370C35">
        <w:rPr>
          <w:b/>
          <w:sz w:val="28"/>
          <w:szCs w:val="28"/>
        </w:rPr>
        <w:t xml:space="preserve"> </w:t>
      </w:r>
    </w:p>
    <w:p w:rsidR="00120BF7" w:rsidRDefault="008A412F" w:rsidP="00B91CA4">
      <w:pPr>
        <w:pStyle w:val="ListParagraph"/>
        <w:numPr>
          <w:ilvl w:val="0"/>
          <w:numId w:val="1"/>
        </w:numPr>
        <w:spacing w:after="240" w:line="480" w:lineRule="auto"/>
        <w:ind w:left="0" w:firstLine="720"/>
        <w:jc w:val="both"/>
        <w:rPr>
          <w:sz w:val="28"/>
          <w:szCs w:val="28"/>
        </w:rPr>
      </w:pPr>
      <w:proofErr w:type="gramStart"/>
      <w:r>
        <w:rPr>
          <w:sz w:val="28"/>
          <w:szCs w:val="28"/>
        </w:rPr>
        <w:t>Admits the allegations in paragraph 38.</w:t>
      </w:r>
      <w:proofErr w:type="gramEnd"/>
      <w:r>
        <w:rPr>
          <w:sz w:val="28"/>
          <w:szCs w:val="28"/>
        </w:rPr>
        <w:t xml:space="preserve">  </w:t>
      </w:r>
    </w:p>
    <w:p w:rsidR="00120BF7" w:rsidRDefault="008A412F" w:rsidP="00B91CA4">
      <w:pPr>
        <w:pStyle w:val="ListParagraph"/>
        <w:numPr>
          <w:ilvl w:val="0"/>
          <w:numId w:val="1"/>
        </w:numPr>
        <w:spacing w:after="240" w:line="480" w:lineRule="auto"/>
        <w:ind w:left="0" w:firstLine="720"/>
        <w:jc w:val="both"/>
        <w:rPr>
          <w:sz w:val="28"/>
          <w:szCs w:val="28"/>
        </w:rPr>
      </w:pPr>
      <w:proofErr w:type="gramStart"/>
      <w:r>
        <w:rPr>
          <w:sz w:val="28"/>
          <w:szCs w:val="28"/>
        </w:rPr>
        <w:t>Admits the allegations in paragraph 39.</w:t>
      </w:r>
      <w:proofErr w:type="gramEnd"/>
      <w:r>
        <w:rPr>
          <w:sz w:val="28"/>
          <w:szCs w:val="28"/>
        </w:rPr>
        <w:t xml:space="preserve">  </w:t>
      </w:r>
    </w:p>
    <w:p w:rsidR="00120BF7" w:rsidRDefault="008A412F" w:rsidP="00B91CA4">
      <w:pPr>
        <w:pStyle w:val="ListParagraph"/>
        <w:numPr>
          <w:ilvl w:val="0"/>
          <w:numId w:val="1"/>
        </w:numPr>
        <w:spacing w:after="240" w:line="480" w:lineRule="auto"/>
        <w:ind w:left="0" w:firstLine="720"/>
        <w:jc w:val="both"/>
        <w:rPr>
          <w:sz w:val="28"/>
          <w:szCs w:val="28"/>
        </w:rPr>
      </w:pPr>
      <w:proofErr w:type="gramStart"/>
      <w:r>
        <w:rPr>
          <w:sz w:val="28"/>
          <w:szCs w:val="28"/>
        </w:rPr>
        <w:t>Admits the allegations in paragraph 40.</w:t>
      </w:r>
      <w:proofErr w:type="gramEnd"/>
      <w:r>
        <w:rPr>
          <w:sz w:val="28"/>
          <w:szCs w:val="28"/>
        </w:rPr>
        <w:t xml:space="preserve">  </w:t>
      </w:r>
    </w:p>
    <w:p w:rsidR="00120BF7" w:rsidRDefault="008A412F" w:rsidP="00B91CA4">
      <w:pPr>
        <w:pStyle w:val="ListParagraph"/>
        <w:numPr>
          <w:ilvl w:val="0"/>
          <w:numId w:val="1"/>
        </w:numPr>
        <w:spacing w:after="240" w:line="480" w:lineRule="auto"/>
        <w:ind w:left="0" w:firstLine="720"/>
        <w:jc w:val="both"/>
        <w:rPr>
          <w:sz w:val="28"/>
          <w:szCs w:val="28"/>
        </w:rPr>
      </w:pPr>
      <w:proofErr w:type="gramStart"/>
      <w:r>
        <w:rPr>
          <w:sz w:val="28"/>
          <w:szCs w:val="28"/>
        </w:rPr>
        <w:t>Admits the allegations in paragraph 41.</w:t>
      </w:r>
      <w:proofErr w:type="gramEnd"/>
      <w:r>
        <w:rPr>
          <w:sz w:val="28"/>
          <w:szCs w:val="28"/>
        </w:rPr>
        <w:t xml:space="preserve">  </w:t>
      </w:r>
    </w:p>
    <w:p w:rsidR="00120BF7" w:rsidRDefault="008A412F" w:rsidP="00B91CA4">
      <w:pPr>
        <w:pStyle w:val="ListParagraph"/>
        <w:numPr>
          <w:ilvl w:val="0"/>
          <w:numId w:val="1"/>
        </w:numPr>
        <w:spacing w:after="240" w:line="480" w:lineRule="auto"/>
        <w:ind w:left="0" w:firstLine="720"/>
        <w:jc w:val="both"/>
        <w:rPr>
          <w:sz w:val="28"/>
          <w:szCs w:val="28"/>
        </w:rPr>
      </w:pPr>
      <w:proofErr w:type="gramStart"/>
      <w:r>
        <w:rPr>
          <w:sz w:val="28"/>
          <w:szCs w:val="28"/>
        </w:rPr>
        <w:t>Admits the allegations in paragraph 42.</w:t>
      </w:r>
      <w:proofErr w:type="gramEnd"/>
      <w:r>
        <w:rPr>
          <w:sz w:val="28"/>
          <w:szCs w:val="28"/>
        </w:rPr>
        <w:t xml:space="preserve">  </w:t>
      </w:r>
    </w:p>
    <w:p w:rsidR="00120BF7" w:rsidRDefault="008A412F" w:rsidP="00B91CA4">
      <w:pPr>
        <w:pStyle w:val="ListParagraph"/>
        <w:numPr>
          <w:ilvl w:val="0"/>
          <w:numId w:val="1"/>
        </w:numPr>
        <w:spacing w:after="240" w:line="480" w:lineRule="auto"/>
        <w:ind w:left="0" w:firstLine="720"/>
        <w:jc w:val="both"/>
        <w:rPr>
          <w:sz w:val="28"/>
          <w:szCs w:val="28"/>
        </w:rPr>
      </w:pPr>
      <w:r>
        <w:rPr>
          <w:sz w:val="28"/>
          <w:szCs w:val="28"/>
        </w:rPr>
        <w:t>Admits the allegations in paragraph 43</w:t>
      </w:r>
      <w:r w:rsidR="0079253E">
        <w:rPr>
          <w:sz w:val="28"/>
          <w:szCs w:val="28"/>
        </w:rPr>
        <w:t>, and furthe</w:t>
      </w:r>
      <w:r w:rsidR="008F305D">
        <w:rPr>
          <w:sz w:val="28"/>
          <w:szCs w:val="28"/>
        </w:rPr>
        <w:t>r states that by such testimony</w:t>
      </w:r>
      <w:r w:rsidR="0079253E">
        <w:rPr>
          <w:sz w:val="28"/>
          <w:szCs w:val="28"/>
        </w:rPr>
        <w:t xml:space="preserve"> Tanner </w:t>
      </w:r>
      <w:proofErr w:type="gramStart"/>
      <w:r w:rsidR="0079253E">
        <w:rPr>
          <w:sz w:val="28"/>
          <w:szCs w:val="28"/>
        </w:rPr>
        <w:t>was</w:t>
      </w:r>
      <w:proofErr w:type="gramEnd"/>
      <w:r w:rsidR="0079253E">
        <w:rPr>
          <w:sz w:val="28"/>
          <w:szCs w:val="28"/>
        </w:rPr>
        <w:t xml:space="preserve"> acknowledging that neither ILQ, Krier </w:t>
      </w:r>
      <w:r w:rsidR="0011771B">
        <w:rPr>
          <w:sz w:val="28"/>
          <w:szCs w:val="28"/>
        </w:rPr>
        <w:t>n</w:t>
      </w:r>
      <w:r w:rsidR="0079253E">
        <w:rPr>
          <w:sz w:val="28"/>
          <w:szCs w:val="28"/>
        </w:rPr>
        <w:t xml:space="preserve">or he had possession, custody or control of </w:t>
      </w:r>
      <w:r w:rsidR="00680200">
        <w:rPr>
          <w:sz w:val="28"/>
          <w:szCs w:val="28"/>
        </w:rPr>
        <w:t>H</w:t>
      </w:r>
      <w:r w:rsidR="0079253E">
        <w:rPr>
          <w:sz w:val="28"/>
          <w:szCs w:val="28"/>
        </w:rPr>
        <w:t xml:space="preserve">McP’s financial information and that all decisions with respect thereto were to be made by </w:t>
      </w:r>
      <w:r w:rsidR="00680200">
        <w:rPr>
          <w:sz w:val="28"/>
          <w:szCs w:val="28"/>
        </w:rPr>
        <w:t>H</w:t>
      </w:r>
      <w:r w:rsidR="0079253E">
        <w:rPr>
          <w:sz w:val="28"/>
          <w:szCs w:val="28"/>
        </w:rPr>
        <w:t>McP</w:t>
      </w:r>
      <w:r w:rsidR="007E6953">
        <w:rPr>
          <w:sz w:val="28"/>
          <w:szCs w:val="28"/>
        </w:rPr>
        <w:t>.</w:t>
      </w:r>
      <w:r w:rsidR="0079253E">
        <w:rPr>
          <w:sz w:val="28"/>
          <w:szCs w:val="28"/>
        </w:rPr>
        <w:t xml:space="preserve"> </w:t>
      </w:r>
    </w:p>
    <w:p w:rsidR="00120BF7" w:rsidRDefault="00507212" w:rsidP="00B91CA4">
      <w:pPr>
        <w:pStyle w:val="ListParagraph"/>
        <w:numPr>
          <w:ilvl w:val="0"/>
          <w:numId w:val="1"/>
        </w:numPr>
        <w:spacing w:after="240" w:line="480" w:lineRule="auto"/>
        <w:ind w:left="0" w:firstLine="720"/>
        <w:jc w:val="both"/>
        <w:rPr>
          <w:sz w:val="28"/>
          <w:szCs w:val="28"/>
        </w:rPr>
      </w:pPr>
      <w:r>
        <w:rPr>
          <w:sz w:val="28"/>
          <w:szCs w:val="28"/>
        </w:rPr>
        <w:lastRenderedPageBreak/>
        <w:t>Den</w:t>
      </w:r>
      <w:r w:rsidR="008F305D">
        <w:rPr>
          <w:sz w:val="28"/>
          <w:szCs w:val="28"/>
        </w:rPr>
        <w:t xml:space="preserve">y </w:t>
      </w:r>
      <w:r w:rsidR="008A412F">
        <w:rPr>
          <w:sz w:val="28"/>
          <w:szCs w:val="28"/>
        </w:rPr>
        <w:t xml:space="preserve">the allegations in </w:t>
      </w:r>
      <w:r>
        <w:rPr>
          <w:sz w:val="28"/>
          <w:szCs w:val="28"/>
        </w:rPr>
        <w:t xml:space="preserve">the first sentence </w:t>
      </w:r>
      <w:r w:rsidR="00E518DA">
        <w:rPr>
          <w:sz w:val="28"/>
          <w:szCs w:val="28"/>
        </w:rPr>
        <w:t xml:space="preserve">in </w:t>
      </w:r>
      <w:r w:rsidR="008A412F">
        <w:rPr>
          <w:sz w:val="28"/>
          <w:szCs w:val="28"/>
        </w:rPr>
        <w:t>paragraph 44</w:t>
      </w:r>
      <w:r>
        <w:rPr>
          <w:sz w:val="28"/>
          <w:szCs w:val="28"/>
        </w:rPr>
        <w:t xml:space="preserve">, and further states that </w:t>
      </w:r>
      <w:r w:rsidR="009A732B">
        <w:rPr>
          <w:sz w:val="28"/>
          <w:szCs w:val="28"/>
        </w:rPr>
        <w:t xml:space="preserve">he does not know what the “NFA also learned” and </w:t>
      </w:r>
      <w:r>
        <w:rPr>
          <w:sz w:val="28"/>
          <w:szCs w:val="28"/>
        </w:rPr>
        <w:t>the allegations in that sentence are a mischaracterization of Tanner’s testimony</w:t>
      </w:r>
      <w:r w:rsidR="00D32358">
        <w:rPr>
          <w:sz w:val="28"/>
          <w:szCs w:val="28"/>
        </w:rPr>
        <w:t xml:space="preserve">. </w:t>
      </w:r>
      <w:r w:rsidR="009A732B">
        <w:rPr>
          <w:sz w:val="28"/>
          <w:szCs w:val="28"/>
        </w:rPr>
        <w:t xml:space="preserve">Deny </w:t>
      </w:r>
      <w:r w:rsidR="00D32358">
        <w:rPr>
          <w:sz w:val="28"/>
          <w:szCs w:val="28"/>
        </w:rPr>
        <w:t xml:space="preserve">the allegations in the second sentence </w:t>
      </w:r>
      <w:r w:rsidR="009A5042">
        <w:rPr>
          <w:sz w:val="28"/>
          <w:szCs w:val="28"/>
        </w:rPr>
        <w:t>in</w:t>
      </w:r>
      <w:r w:rsidR="00D32358">
        <w:rPr>
          <w:sz w:val="28"/>
          <w:szCs w:val="28"/>
        </w:rPr>
        <w:t xml:space="preserve"> paragraph 44, and further states that the allegations are not relevant</w:t>
      </w:r>
      <w:r w:rsidR="008F305D">
        <w:rPr>
          <w:sz w:val="28"/>
          <w:szCs w:val="28"/>
        </w:rPr>
        <w:t xml:space="preserve"> to the alleged violations</w:t>
      </w:r>
      <w:r w:rsidR="009B326E">
        <w:rPr>
          <w:sz w:val="28"/>
          <w:szCs w:val="28"/>
        </w:rPr>
        <w:t xml:space="preserve">.  Deny the allegations in the third sentence </w:t>
      </w:r>
      <w:r w:rsidR="009A5042">
        <w:rPr>
          <w:sz w:val="28"/>
          <w:szCs w:val="28"/>
        </w:rPr>
        <w:t>in</w:t>
      </w:r>
      <w:r w:rsidR="009B326E">
        <w:rPr>
          <w:sz w:val="28"/>
          <w:szCs w:val="28"/>
        </w:rPr>
        <w:t xml:space="preserve"> paragraph 44, and further states that </w:t>
      </w:r>
      <w:r w:rsidR="009A732B">
        <w:rPr>
          <w:sz w:val="28"/>
          <w:szCs w:val="28"/>
        </w:rPr>
        <w:t xml:space="preserve">he does not know “the misimpressions on the NFA’s part” and further states that </w:t>
      </w:r>
      <w:r w:rsidR="009B326E">
        <w:rPr>
          <w:sz w:val="28"/>
          <w:szCs w:val="28"/>
        </w:rPr>
        <w:t>the allegations in that sentence are a mischaracterization of Tanner’s testimony</w:t>
      </w:r>
      <w:r w:rsidR="008A412F">
        <w:rPr>
          <w:sz w:val="28"/>
          <w:szCs w:val="28"/>
        </w:rPr>
        <w:t xml:space="preserve">.  </w:t>
      </w:r>
    </w:p>
    <w:p w:rsidR="007E6953" w:rsidRPr="007E6953" w:rsidRDefault="008A412F" w:rsidP="00B91CA4">
      <w:pPr>
        <w:pStyle w:val="ListParagraph"/>
        <w:numPr>
          <w:ilvl w:val="0"/>
          <w:numId w:val="1"/>
        </w:numPr>
        <w:spacing w:after="240" w:line="480" w:lineRule="auto"/>
        <w:ind w:left="0" w:firstLine="720"/>
        <w:jc w:val="both"/>
        <w:rPr>
          <w:sz w:val="28"/>
          <w:szCs w:val="28"/>
        </w:rPr>
      </w:pPr>
      <w:proofErr w:type="gramStart"/>
      <w:r w:rsidRPr="007E6953">
        <w:rPr>
          <w:sz w:val="28"/>
          <w:szCs w:val="28"/>
        </w:rPr>
        <w:t xml:space="preserve">Admits the allegations in </w:t>
      </w:r>
      <w:r w:rsidR="00CA58BA" w:rsidRPr="007E6953">
        <w:rPr>
          <w:sz w:val="28"/>
          <w:szCs w:val="28"/>
        </w:rPr>
        <w:t xml:space="preserve">the first sentence in </w:t>
      </w:r>
      <w:r w:rsidRPr="007E6953">
        <w:rPr>
          <w:sz w:val="28"/>
          <w:szCs w:val="28"/>
        </w:rPr>
        <w:t>paragraph 45</w:t>
      </w:r>
      <w:r w:rsidR="00CA58BA" w:rsidRPr="007E6953">
        <w:rPr>
          <w:sz w:val="28"/>
          <w:szCs w:val="28"/>
        </w:rPr>
        <w:t>.</w:t>
      </w:r>
      <w:proofErr w:type="gramEnd"/>
      <w:r w:rsidR="00CA58BA" w:rsidRPr="007E6953">
        <w:rPr>
          <w:sz w:val="28"/>
          <w:szCs w:val="28"/>
        </w:rPr>
        <w:t xml:space="preserve">  Deny the allegations in the second and third sentences </w:t>
      </w:r>
      <w:r w:rsidR="00E518DA">
        <w:rPr>
          <w:sz w:val="28"/>
          <w:szCs w:val="28"/>
        </w:rPr>
        <w:t xml:space="preserve">in </w:t>
      </w:r>
      <w:r w:rsidR="00CA58BA" w:rsidRPr="007E6953">
        <w:rPr>
          <w:sz w:val="28"/>
          <w:szCs w:val="28"/>
        </w:rPr>
        <w:t xml:space="preserve">paragraph 45. </w:t>
      </w:r>
      <w:r w:rsidR="0011771B">
        <w:rPr>
          <w:sz w:val="28"/>
          <w:szCs w:val="28"/>
        </w:rPr>
        <w:t xml:space="preserve">Pieron </w:t>
      </w:r>
      <w:r w:rsidR="00DB1608" w:rsidRPr="007E6953">
        <w:rPr>
          <w:sz w:val="28"/>
          <w:szCs w:val="28"/>
        </w:rPr>
        <w:t xml:space="preserve">is without sufficient information to admit or deny the allegations in the fourth and fifth sentences in paragraph 45 in that </w:t>
      </w:r>
      <w:r w:rsidR="0011771B">
        <w:rPr>
          <w:sz w:val="28"/>
          <w:szCs w:val="28"/>
        </w:rPr>
        <w:t xml:space="preserve">he </w:t>
      </w:r>
      <w:r w:rsidR="00DB1608" w:rsidRPr="007E6953">
        <w:rPr>
          <w:sz w:val="28"/>
          <w:szCs w:val="28"/>
        </w:rPr>
        <w:t xml:space="preserve">does not know what the “NFA. . . noted” and what the “NFA also determined,” and therefore denies the allegations in those two sentences. </w:t>
      </w:r>
      <w:r w:rsidR="00DB1608" w:rsidRPr="007E6953">
        <w:rPr>
          <w:b/>
          <w:sz w:val="28"/>
          <w:szCs w:val="28"/>
        </w:rPr>
        <w:t xml:space="preserve"> </w:t>
      </w:r>
    </w:p>
    <w:p w:rsidR="00120BF7" w:rsidRPr="007E6953" w:rsidRDefault="00255E5A" w:rsidP="00B91CA4">
      <w:pPr>
        <w:pStyle w:val="ListParagraph"/>
        <w:numPr>
          <w:ilvl w:val="0"/>
          <w:numId w:val="1"/>
        </w:numPr>
        <w:spacing w:after="240" w:line="480" w:lineRule="auto"/>
        <w:ind w:left="0" w:firstLine="720"/>
        <w:jc w:val="both"/>
        <w:rPr>
          <w:sz w:val="28"/>
          <w:szCs w:val="28"/>
        </w:rPr>
      </w:pPr>
      <w:proofErr w:type="gramStart"/>
      <w:r w:rsidRPr="007E6953">
        <w:rPr>
          <w:sz w:val="28"/>
          <w:szCs w:val="28"/>
        </w:rPr>
        <w:t>Admits the allegations in paragraph 46</w:t>
      </w:r>
      <w:r w:rsidR="00DE242D">
        <w:rPr>
          <w:sz w:val="28"/>
          <w:szCs w:val="28"/>
        </w:rPr>
        <w:t xml:space="preserve"> to the extent that </w:t>
      </w:r>
      <w:r w:rsidR="00A65518">
        <w:rPr>
          <w:sz w:val="28"/>
          <w:szCs w:val="28"/>
        </w:rPr>
        <w:t xml:space="preserve">Pieron </w:t>
      </w:r>
      <w:r w:rsidR="00DE242D">
        <w:rPr>
          <w:sz w:val="28"/>
          <w:szCs w:val="28"/>
        </w:rPr>
        <w:t>understands the allegations</w:t>
      </w:r>
      <w:r w:rsidR="009115CA">
        <w:rPr>
          <w:sz w:val="28"/>
          <w:szCs w:val="28"/>
        </w:rPr>
        <w:t xml:space="preserve"> in the paragraph</w:t>
      </w:r>
      <w:r w:rsidRPr="007E6953">
        <w:rPr>
          <w:sz w:val="28"/>
          <w:szCs w:val="28"/>
        </w:rPr>
        <w:t>.</w:t>
      </w:r>
      <w:proofErr w:type="gramEnd"/>
      <w:r w:rsidRPr="007E6953">
        <w:rPr>
          <w:b/>
          <w:sz w:val="28"/>
          <w:szCs w:val="28"/>
        </w:rPr>
        <w:t xml:space="preserve">  </w:t>
      </w:r>
    </w:p>
    <w:p w:rsidR="0059405F" w:rsidRDefault="0059405F" w:rsidP="00B91CA4">
      <w:pPr>
        <w:pStyle w:val="ListParagraph"/>
        <w:numPr>
          <w:ilvl w:val="0"/>
          <w:numId w:val="1"/>
        </w:numPr>
        <w:spacing w:after="240" w:line="480" w:lineRule="auto"/>
        <w:ind w:left="0" w:firstLine="720"/>
        <w:jc w:val="both"/>
        <w:rPr>
          <w:sz w:val="28"/>
          <w:szCs w:val="28"/>
        </w:rPr>
      </w:pPr>
      <w:proofErr w:type="gramStart"/>
      <w:r>
        <w:rPr>
          <w:sz w:val="28"/>
          <w:szCs w:val="28"/>
        </w:rPr>
        <w:t xml:space="preserve">Admits the allegations in the first sentence </w:t>
      </w:r>
      <w:r w:rsidR="00E518DA">
        <w:rPr>
          <w:sz w:val="28"/>
          <w:szCs w:val="28"/>
        </w:rPr>
        <w:t xml:space="preserve">in </w:t>
      </w:r>
      <w:r>
        <w:rPr>
          <w:sz w:val="28"/>
          <w:szCs w:val="28"/>
        </w:rPr>
        <w:t>paragraph 47.</w:t>
      </w:r>
      <w:proofErr w:type="gramEnd"/>
      <w:r>
        <w:rPr>
          <w:sz w:val="28"/>
          <w:szCs w:val="28"/>
        </w:rPr>
        <w:t xml:space="preserve">  </w:t>
      </w:r>
      <w:proofErr w:type="gramStart"/>
      <w:r w:rsidR="00BE2F2F">
        <w:rPr>
          <w:sz w:val="28"/>
          <w:szCs w:val="28"/>
        </w:rPr>
        <w:t xml:space="preserve">Pieron </w:t>
      </w:r>
      <w:r>
        <w:rPr>
          <w:sz w:val="28"/>
          <w:szCs w:val="28"/>
        </w:rPr>
        <w:t xml:space="preserve">is without sufficient information to admit or deny the allegations in the second sentence in paragraph 47 in that </w:t>
      </w:r>
      <w:r w:rsidR="00BE2F2F">
        <w:rPr>
          <w:sz w:val="28"/>
          <w:szCs w:val="28"/>
        </w:rPr>
        <w:t xml:space="preserve">he </w:t>
      </w:r>
      <w:r>
        <w:rPr>
          <w:sz w:val="28"/>
          <w:szCs w:val="28"/>
        </w:rPr>
        <w:t>does not know what the “NFA also noted,” and therefore denies the allegations in the second sentence</w:t>
      </w:r>
      <w:r w:rsidR="00AF3EE9">
        <w:rPr>
          <w:sz w:val="28"/>
          <w:szCs w:val="28"/>
        </w:rPr>
        <w:t xml:space="preserve"> </w:t>
      </w:r>
      <w:r w:rsidR="00E518DA">
        <w:rPr>
          <w:sz w:val="28"/>
          <w:szCs w:val="28"/>
        </w:rPr>
        <w:t xml:space="preserve">in </w:t>
      </w:r>
      <w:r w:rsidR="00AF3EE9">
        <w:rPr>
          <w:sz w:val="28"/>
          <w:szCs w:val="28"/>
        </w:rPr>
        <w:t>paragraph 47</w:t>
      </w:r>
      <w:r w:rsidR="00731CAF">
        <w:rPr>
          <w:sz w:val="28"/>
          <w:szCs w:val="28"/>
        </w:rPr>
        <w:t xml:space="preserve">, and further </w:t>
      </w:r>
      <w:r w:rsidR="00731CAF">
        <w:rPr>
          <w:sz w:val="28"/>
          <w:szCs w:val="28"/>
        </w:rPr>
        <w:lastRenderedPageBreak/>
        <w:t>states that the NFA’s allegations mischaracterize the completeness or duplicity of the statements provided on August 20, 2013</w:t>
      </w:r>
      <w:r>
        <w:rPr>
          <w:sz w:val="28"/>
          <w:szCs w:val="28"/>
        </w:rPr>
        <w:t>.</w:t>
      </w:r>
      <w:proofErr w:type="gramEnd"/>
      <w:r>
        <w:rPr>
          <w:sz w:val="28"/>
          <w:szCs w:val="28"/>
        </w:rPr>
        <w:t xml:space="preserve"> </w:t>
      </w:r>
      <w:r w:rsidRPr="00370C35">
        <w:rPr>
          <w:b/>
          <w:sz w:val="28"/>
          <w:szCs w:val="28"/>
        </w:rPr>
        <w:t xml:space="preserve"> </w:t>
      </w:r>
    </w:p>
    <w:p w:rsidR="00120BF7" w:rsidRDefault="000B42F1" w:rsidP="00B91CA4">
      <w:pPr>
        <w:pStyle w:val="ListParagraph"/>
        <w:numPr>
          <w:ilvl w:val="0"/>
          <w:numId w:val="1"/>
        </w:numPr>
        <w:spacing w:after="240" w:line="480" w:lineRule="auto"/>
        <w:ind w:left="0" w:firstLine="720"/>
        <w:jc w:val="both"/>
        <w:rPr>
          <w:sz w:val="28"/>
          <w:szCs w:val="28"/>
        </w:rPr>
      </w:pPr>
      <w:proofErr w:type="gramStart"/>
      <w:r>
        <w:rPr>
          <w:sz w:val="28"/>
          <w:szCs w:val="28"/>
        </w:rPr>
        <w:t>Upon information and belief, a</w:t>
      </w:r>
      <w:r w:rsidR="00A57F24">
        <w:rPr>
          <w:sz w:val="28"/>
          <w:szCs w:val="28"/>
        </w:rPr>
        <w:t xml:space="preserve">dmits the allegations in the first </w:t>
      </w:r>
      <w:r w:rsidR="00DB0296">
        <w:rPr>
          <w:sz w:val="28"/>
          <w:szCs w:val="28"/>
        </w:rPr>
        <w:t xml:space="preserve">and second </w:t>
      </w:r>
      <w:r w:rsidR="00A57F24">
        <w:rPr>
          <w:sz w:val="28"/>
          <w:szCs w:val="28"/>
        </w:rPr>
        <w:t>sentence</w:t>
      </w:r>
      <w:r w:rsidR="00DB0296">
        <w:rPr>
          <w:sz w:val="28"/>
          <w:szCs w:val="28"/>
        </w:rPr>
        <w:t>s</w:t>
      </w:r>
      <w:r w:rsidR="00E518DA">
        <w:rPr>
          <w:sz w:val="28"/>
          <w:szCs w:val="28"/>
        </w:rPr>
        <w:t xml:space="preserve"> in </w:t>
      </w:r>
      <w:r w:rsidR="000C1703">
        <w:rPr>
          <w:sz w:val="28"/>
          <w:szCs w:val="28"/>
        </w:rPr>
        <w:t>paragraph 48,</w:t>
      </w:r>
      <w:r w:rsidR="00A57F24">
        <w:rPr>
          <w:sz w:val="28"/>
          <w:szCs w:val="28"/>
        </w:rPr>
        <w:t xml:space="preserve"> and further </w:t>
      </w:r>
      <w:r w:rsidR="000C1703">
        <w:rPr>
          <w:sz w:val="28"/>
          <w:szCs w:val="28"/>
        </w:rPr>
        <w:t>states that by such allegations</w:t>
      </w:r>
      <w:r w:rsidR="00A57F24">
        <w:rPr>
          <w:sz w:val="28"/>
          <w:szCs w:val="28"/>
        </w:rPr>
        <w:t xml:space="preserve"> the NFA is admitting the </w:t>
      </w:r>
      <w:r w:rsidR="00E87138">
        <w:rPr>
          <w:sz w:val="28"/>
          <w:szCs w:val="28"/>
        </w:rPr>
        <w:t xml:space="preserve">conduit </w:t>
      </w:r>
      <w:r w:rsidR="00A57F24">
        <w:rPr>
          <w:sz w:val="28"/>
          <w:szCs w:val="28"/>
        </w:rPr>
        <w:t xml:space="preserve">role of </w:t>
      </w:r>
      <w:proofErr w:type="spellStart"/>
      <w:r w:rsidR="00A57F24">
        <w:rPr>
          <w:sz w:val="28"/>
          <w:szCs w:val="28"/>
        </w:rPr>
        <w:t>Mawdsley</w:t>
      </w:r>
      <w:proofErr w:type="spellEnd"/>
      <w:r w:rsidR="00A57F24">
        <w:rPr>
          <w:sz w:val="28"/>
          <w:szCs w:val="28"/>
        </w:rPr>
        <w:t xml:space="preserve"> in </w:t>
      </w:r>
      <w:r w:rsidR="00E87138">
        <w:rPr>
          <w:sz w:val="28"/>
          <w:szCs w:val="28"/>
        </w:rPr>
        <w:t xml:space="preserve">communicating with HMcP about decisions </w:t>
      </w:r>
      <w:r w:rsidR="00A57F24">
        <w:rPr>
          <w:sz w:val="28"/>
          <w:szCs w:val="28"/>
        </w:rPr>
        <w:t xml:space="preserve">with respect to the financial statements of </w:t>
      </w:r>
      <w:r w:rsidR="00E87138">
        <w:rPr>
          <w:sz w:val="28"/>
          <w:szCs w:val="28"/>
        </w:rPr>
        <w:t>H</w:t>
      </w:r>
      <w:r w:rsidR="00A57F24">
        <w:rPr>
          <w:sz w:val="28"/>
          <w:szCs w:val="28"/>
        </w:rPr>
        <w:t>McP.</w:t>
      </w:r>
      <w:r w:rsidR="00E87138">
        <w:rPr>
          <w:sz w:val="28"/>
          <w:szCs w:val="28"/>
        </w:rPr>
        <w:t xml:space="preserve"> </w:t>
      </w:r>
      <w:r w:rsidR="00F822C0">
        <w:rPr>
          <w:sz w:val="28"/>
          <w:szCs w:val="28"/>
        </w:rPr>
        <w:t xml:space="preserve">Deny the allegations in the third sentence </w:t>
      </w:r>
      <w:r w:rsidR="009A5042">
        <w:rPr>
          <w:sz w:val="28"/>
          <w:szCs w:val="28"/>
        </w:rPr>
        <w:t xml:space="preserve">in </w:t>
      </w:r>
      <w:r w:rsidR="00F822C0">
        <w:rPr>
          <w:sz w:val="28"/>
          <w:szCs w:val="28"/>
        </w:rPr>
        <w:t>paragraph 48 in that they are mischaracterization of what Tanner said.</w:t>
      </w:r>
      <w:proofErr w:type="gramEnd"/>
    </w:p>
    <w:p w:rsidR="00120BF7" w:rsidRPr="00127E1F" w:rsidRDefault="00A80324" w:rsidP="00B91CA4">
      <w:pPr>
        <w:pStyle w:val="ListParagraph"/>
        <w:numPr>
          <w:ilvl w:val="0"/>
          <w:numId w:val="1"/>
        </w:numPr>
        <w:spacing w:after="240" w:line="480" w:lineRule="auto"/>
        <w:ind w:left="0" w:firstLine="720"/>
        <w:jc w:val="both"/>
        <w:rPr>
          <w:sz w:val="28"/>
          <w:szCs w:val="28"/>
        </w:rPr>
      </w:pPr>
      <w:r>
        <w:rPr>
          <w:sz w:val="28"/>
          <w:szCs w:val="28"/>
        </w:rPr>
        <w:t xml:space="preserve">Deny </w:t>
      </w:r>
      <w:r w:rsidR="00127E1F">
        <w:rPr>
          <w:sz w:val="28"/>
          <w:szCs w:val="28"/>
        </w:rPr>
        <w:t xml:space="preserve">the allegations in </w:t>
      </w:r>
      <w:r w:rsidR="00E148C4">
        <w:rPr>
          <w:sz w:val="28"/>
          <w:szCs w:val="28"/>
        </w:rPr>
        <w:t xml:space="preserve">the first sentence </w:t>
      </w:r>
      <w:r w:rsidR="009A5042">
        <w:rPr>
          <w:sz w:val="28"/>
          <w:szCs w:val="28"/>
        </w:rPr>
        <w:t xml:space="preserve">in </w:t>
      </w:r>
      <w:r w:rsidR="00127E1F">
        <w:rPr>
          <w:sz w:val="28"/>
          <w:szCs w:val="28"/>
        </w:rPr>
        <w:t>paragraph 49</w:t>
      </w:r>
      <w:r w:rsidR="000B42F1">
        <w:rPr>
          <w:sz w:val="28"/>
          <w:szCs w:val="28"/>
        </w:rPr>
        <w:t xml:space="preserve">. </w:t>
      </w:r>
      <w:proofErr w:type="gramStart"/>
      <w:r w:rsidR="00E148C4">
        <w:rPr>
          <w:sz w:val="28"/>
          <w:szCs w:val="28"/>
        </w:rPr>
        <w:t xml:space="preserve">Deny the allegations in the second sentence in paragraph 49, and further states </w:t>
      </w:r>
      <w:r w:rsidR="00DE7C63">
        <w:rPr>
          <w:sz w:val="28"/>
          <w:szCs w:val="28"/>
        </w:rPr>
        <w:t>that the Complaint mischaracterizes the nature of the inquiries made by the NFA</w:t>
      </w:r>
      <w:r w:rsidR="00AE562C">
        <w:rPr>
          <w:sz w:val="28"/>
          <w:szCs w:val="28"/>
        </w:rPr>
        <w:t xml:space="preserve"> during the referred to telephone conversation among Cynthia Cain, </w:t>
      </w:r>
      <w:proofErr w:type="spellStart"/>
      <w:r w:rsidR="00AE562C">
        <w:rPr>
          <w:sz w:val="28"/>
          <w:szCs w:val="28"/>
        </w:rPr>
        <w:t>Mawdsley</w:t>
      </w:r>
      <w:proofErr w:type="spellEnd"/>
      <w:r w:rsidR="00AE562C">
        <w:rPr>
          <w:sz w:val="28"/>
          <w:szCs w:val="28"/>
        </w:rPr>
        <w:t xml:space="preserve"> and Tanner and further states </w:t>
      </w:r>
      <w:r w:rsidR="004D3A5F">
        <w:rPr>
          <w:sz w:val="28"/>
          <w:szCs w:val="28"/>
        </w:rPr>
        <w:t xml:space="preserve">that </w:t>
      </w:r>
      <w:proofErr w:type="spellStart"/>
      <w:r w:rsidR="004D3A5F">
        <w:rPr>
          <w:sz w:val="28"/>
          <w:szCs w:val="28"/>
        </w:rPr>
        <w:t>Mawdsley</w:t>
      </w:r>
      <w:proofErr w:type="spellEnd"/>
      <w:r w:rsidR="004D3A5F">
        <w:rPr>
          <w:sz w:val="28"/>
          <w:szCs w:val="28"/>
        </w:rPr>
        <w:t xml:space="preserve"> offered to put the NFA staff in contact with personnel at the foreign bank, UBS AG, that would be able to answer any question that the NFA might have regarding the nature of the account and the type of the transactions that could be conducted in an account of such type</w:t>
      </w:r>
      <w:r w:rsidR="00113111">
        <w:rPr>
          <w:sz w:val="28"/>
          <w:szCs w:val="28"/>
        </w:rPr>
        <w:t>.</w:t>
      </w:r>
      <w:proofErr w:type="gramEnd"/>
      <w:r w:rsidR="00A25100">
        <w:rPr>
          <w:sz w:val="28"/>
          <w:szCs w:val="28"/>
        </w:rPr>
        <w:t xml:space="preserve">  The NFA declined the opportunity to </w:t>
      </w:r>
      <w:proofErr w:type="gramStart"/>
      <w:r w:rsidR="00A25100">
        <w:rPr>
          <w:sz w:val="28"/>
          <w:szCs w:val="28"/>
        </w:rPr>
        <w:t>be put</w:t>
      </w:r>
      <w:proofErr w:type="gramEnd"/>
      <w:r w:rsidR="00A25100">
        <w:rPr>
          <w:sz w:val="28"/>
          <w:szCs w:val="28"/>
        </w:rPr>
        <w:t xml:space="preserve"> in contact with UBS AG.</w:t>
      </w:r>
    </w:p>
    <w:p w:rsidR="00120BF7" w:rsidRDefault="00637B88" w:rsidP="00B91CA4">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50, and further states that the letter </w:t>
      </w:r>
      <w:proofErr w:type="gramStart"/>
      <w:r>
        <w:rPr>
          <w:sz w:val="28"/>
          <w:szCs w:val="28"/>
        </w:rPr>
        <w:t>should be read, interpreted and enforced as a whole</w:t>
      </w:r>
      <w:proofErr w:type="gramEnd"/>
      <w:r>
        <w:rPr>
          <w:sz w:val="28"/>
          <w:szCs w:val="28"/>
        </w:rPr>
        <w:t>.</w:t>
      </w:r>
    </w:p>
    <w:p w:rsidR="00120BF7" w:rsidRDefault="00DB6014" w:rsidP="00B91CA4">
      <w:pPr>
        <w:pStyle w:val="ListParagraph"/>
        <w:numPr>
          <w:ilvl w:val="0"/>
          <w:numId w:val="1"/>
        </w:numPr>
        <w:spacing w:after="240" w:line="480" w:lineRule="auto"/>
        <w:ind w:left="0" w:firstLine="720"/>
        <w:jc w:val="both"/>
        <w:rPr>
          <w:sz w:val="28"/>
          <w:szCs w:val="28"/>
        </w:rPr>
      </w:pPr>
      <w:proofErr w:type="gramStart"/>
      <w:r>
        <w:rPr>
          <w:sz w:val="28"/>
          <w:szCs w:val="28"/>
        </w:rPr>
        <w:t>Admits the allegations in paragraph 51.</w:t>
      </w:r>
      <w:proofErr w:type="gramEnd"/>
    </w:p>
    <w:p w:rsidR="00120BF7" w:rsidRDefault="00450D06" w:rsidP="00B91CA4">
      <w:pPr>
        <w:pStyle w:val="ListParagraph"/>
        <w:numPr>
          <w:ilvl w:val="0"/>
          <w:numId w:val="1"/>
        </w:numPr>
        <w:spacing w:after="240" w:line="480" w:lineRule="auto"/>
        <w:ind w:left="0" w:firstLine="720"/>
        <w:jc w:val="both"/>
        <w:rPr>
          <w:sz w:val="28"/>
          <w:szCs w:val="28"/>
        </w:rPr>
      </w:pPr>
      <w:r>
        <w:rPr>
          <w:sz w:val="28"/>
          <w:szCs w:val="28"/>
        </w:rPr>
        <w:lastRenderedPageBreak/>
        <w:t xml:space="preserve">Deny the allegations in paragraph 52, and </w:t>
      </w:r>
      <w:r w:rsidR="00106E2D">
        <w:rPr>
          <w:sz w:val="28"/>
          <w:szCs w:val="28"/>
        </w:rPr>
        <w:t xml:space="preserve">Pieron </w:t>
      </w:r>
      <w:r>
        <w:rPr>
          <w:sz w:val="28"/>
          <w:szCs w:val="28"/>
        </w:rPr>
        <w:t>further states that the allegations</w:t>
      </w:r>
      <w:r w:rsidR="00FA622C">
        <w:rPr>
          <w:sz w:val="28"/>
          <w:szCs w:val="28"/>
        </w:rPr>
        <w:t xml:space="preserve"> are a m</w:t>
      </w:r>
      <w:r>
        <w:rPr>
          <w:sz w:val="28"/>
          <w:szCs w:val="28"/>
        </w:rPr>
        <w:t>ischaracterization of the communications, good faith efforts</w:t>
      </w:r>
      <w:r w:rsidR="00FA622C">
        <w:rPr>
          <w:sz w:val="28"/>
          <w:szCs w:val="28"/>
        </w:rPr>
        <w:t>,</w:t>
      </w:r>
      <w:r>
        <w:rPr>
          <w:sz w:val="28"/>
          <w:szCs w:val="28"/>
        </w:rPr>
        <w:t xml:space="preserve"> and production of information between March 18, 2013 and September 2013.</w:t>
      </w:r>
    </w:p>
    <w:p w:rsidR="00120BF7" w:rsidRDefault="0056396B" w:rsidP="00B91CA4">
      <w:pPr>
        <w:pStyle w:val="ListParagraph"/>
        <w:numPr>
          <w:ilvl w:val="0"/>
          <w:numId w:val="1"/>
        </w:numPr>
        <w:spacing w:after="240" w:line="480" w:lineRule="auto"/>
        <w:ind w:left="0" w:firstLine="720"/>
        <w:jc w:val="both"/>
        <w:rPr>
          <w:sz w:val="28"/>
          <w:szCs w:val="28"/>
        </w:rPr>
      </w:pPr>
      <w:r>
        <w:rPr>
          <w:sz w:val="28"/>
          <w:szCs w:val="28"/>
        </w:rPr>
        <w:t xml:space="preserve">Deny the allegations in paragraph </w:t>
      </w:r>
      <w:proofErr w:type="gramStart"/>
      <w:r>
        <w:rPr>
          <w:sz w:val="28"/>
          <w:szCs w:val="28"/>
        </w:rPr>
        <w:t>53</w:t>
      </w:r>
      <w:r w:rsidR="000E32F6">
        <w:rPr>
          <w:sz w:val="28"/>
          <w:szCs w:val="28"/>
        </w:rPr>
        <w:t>,</w:t>
      </w:r>
      <w:proofErr w:type="gramEnd"/>
      <w:r w:rsidR="000E32F6">
        <w:rPr>
          <w:sz w:val="28"/>
          <w:szCs w:val="28"/>
        </w:rPr>
        <w:t xml:space="preserve"> and</w:t>
      </w:r>
      <w:r w:rsidR="00106E2D">
        <w:rPr>
          <w:sz w:val="28"/>
          <w:szCs w:val="28"/>
        </w:rPr>
        <w:t xml:space="preserve"> upon information and belief,</w:t>
      </w:r>
      <w:r w:rsidR="000E32F6">
        <w:rPr>
          <w:sz w:val="28"/>
          <w:szCs w:val="28"/>
        </w:rPr>
        <w:t xml:space="preserve"> further states </w:t>
      </w:r>
      <w:r w:rsidR="007D6B81">
        <w:rPr>
          <w:sz w:val="28"/>
          <w:szCs w:val="28"/>
        </w:rPr>
        <w:t>tha</w:t>
      </w:r>
      <w:r w:rsidR="000C1703">
        <w:rPr>
          <w:sz w:val="28"/>
          <w:szCs w:val="28"/>
        </w:rPr>
        <w:t>t in a series of communications</w:t>
      </w:r>
      <w:r w:rsidR="007D6B81">
        <w:rPr>
          <w:sz w:val="28"/>
          <w:szCs w:val="28"/>
        </w:rPr>
        <w:t xml:space="preserve"> the NFA asked for information on a “piecemeal basis.”</w:t>
      </w:r>
    </w:p>
    <w:p w:rsidR="00120BF7" w:rsidRDefault="0056396B" w:rsidP="00B91CA4">
      <w:pPr>
        <w:pStyle w:val="ListParagraph"/>
        <w:numPr>
          <w:ilvl w:val="0"/>
          <w:numId w:val="1"/>
        </w:numPr>
        <w:spacing w:after="240" w:line="480" w:lineRule="auto"/>
        <w:ind w:left="0" w:firstLine="720"/>
        <w:jc w:val="both"/>
        <w:rPr>
          <w:sz w:val="28"/>
          <w:szCs w:val="28"/>
        </w:rPr>
      </w:pPr>
      <w:r>
        <w:rPr>
          <w:sz w:val="28"/>
          <w:szCs w:val="28"/>
        </w:rPr>
        <w:t>Deny the allegations in paragraph 54.</w:t>
      </w:r>
    </w:p>
    <w:p w:rsidR="00120BF7" w:rsidRDefault="0056396B" w:rsidP="00B91CA4">
      <w:pPr>
        <w:pStyle w:val="ListParagraph"/>
        <w:numPr>
          <w:ilvl w:val="0"/>
          <w:numId w:val="1"/>
        </w:numPr>
        <w:spacing w:line="480" w:lineRule="auto"/>
        <w:ind w:left="0" w:firstLine="720"/>
        <w:contextualSpacing w:val="0"/>
        <w:jc w:val="both"/>
        <w:rPr>
          <w:sz w:val="28"/>
          <w:szCs w:val="28"/>
        </w:rPr>
      </w:pPr>
      <w:r>
        <w:rPr>
          <w:sz w:val="28"/>
          <w:szCs w:val="28"/>
        </w:rPr>
        <w:t>Deny the allegations in paragraph 55.</w:t>
      </w:r>
    </w:p>
    <w:p w:rsidR="0056396B" w:rsidRPr="0056396B" w:rsidRDefault="0056396B" w:rsidP="00B91CA4">
      <w:pPr>
        <w:spacing w:line="480" w:lineRule="auto"/>
        <w:jc w:val="both"/>
        <w:rPr>
          <w:b/>
          <w:sz w:val="28"/>
          <w:szCs w:val="28"/>
          <w:u w:val="single"/>
        </w:rPr>
      </w:pPr>
      <w:r w:rsidRPr="0056396B">
        <w:rPr>
          <w:b/>
          <w:sz w:val="28"/>
          <w:szCs w:val="28"/>
          <w:u w:val="single"/>
        </w:rPr>
        <w:t>Count II</w:t>
      </w:r>
    </w:p>
    <w:p w:rsidR="00120BF7" w:rsidRDefault="00106E2D" w:rsidP="00B91CA4">
      <w:pPr>
        <w:pStyle w:val="ListParagraph"/>
        <w:numPr>
          <w:ilvl w:val="0"/>
          <w:numId w:val="1"/>
        </w:numPr>
        <w:spacing w:after="240" w:line="480" w:lineRule="auto"/>
        <w:ind w:left="0" w:firstLine="720"/>
        <w:jc w:val="both"/>
        <w:rPr>
          <w:sz w:val="28"/>
          <w:szCs w:val="28"/>
        </w:rPr>
      </w:pPr>
      <w:r>
        <w:rPr>
          <w:sz w:val="28"/>
          <w:szCs w:val="28"/>
        </w:rPr>
        <w:t xml:space="preserve">Pieron </w:t>
      </w:r>
      <w:r w:rsidR="00565002" w:rsidRPr="00120BF7">
        <w:rPr>
          <w:sz w:val="28"/>
          <w:szCs w:val="28"/>
        </w:rPr>
        <w:t xml:space="preserve">reasserts the answers heretofore provided in paragraphs </w:t>
      </w:r>
      <w:r w:rsidR="005D29C2">
        <w:rPr>
          <w:sz w:val="28"/>
          <w:szCs w:val="28"/>
        </w:rPr>
        <w:t>1, 3, 5-15 and 17.</w:t>
      </w:r>
    </w:p>
    <w:p w:rsidR="00E81D5F" w:rsidRDefault="00B33353" w:rsidP="00B91CA4">
      <w:pPr>
        <w:pStyle w:val="ListParagraph"/>
        <w:numPr>
          <w:ilvl w:val="0"/>
          <w:numId w:val="1"/>
        </w:numPr>
        <w:spacing w:after="240" w:line="480" w:lineRule="auto"/>
        <w:ind w:left="0" w:firstLine="720"/>
        <w:jc w:val="both"/>
        <w:rPr>
          <w:sz w:val="28"/>
          <w:szCs w:val="28"/>
        </w:rPr>
      </w:pPr>
      <w:proofErr w:type="gramStart"/>
      <w:r w:rsidRPr="00E81D5F">
        <w:rPr>
          <w:sz w:val="28"/>
          <w:szCs w:val="28"/>
        </w:rPr>
        <w:t>Admits the allegations in paragraph 57</w:t>
      </w:r>
      <w:r w:rsidR="00C63A83" w:rsidRPr="00E81D5F">
        <w:rPr>
          <w:sz w:val="28"/>
          <w:szCs w:val="28"/>
        </w:rPr>
        <w:t>.</w:t>
      </w:r>
      <w:proofErr w:type="gramEnd"/>
      <w:r w:rsidR="00C63A83" w:rsidRPr="00E81D5F">
        <w:rPr>
          <w:sz w:val="28"/>
          <w:szCs w:val="28"/>
        </w:rPr>
        <w:t xml:space="preserve">  </w:t>
      </w:r>
    </w:p>
    <w:p w:rsidR="00961BC9" w:rsidRPr="00E81D5F" w:rsidRDefault="00E81D5F" w:rsidP="00B91CA4">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sentence </w:t>
      </w:r>
      <w:r w:rsidR="00E518DA">
        <w:rPr>
          <w:sz w:val="28"/>
          <w:szCs w:val="28"/>
        </w:rPr>
        <w:t xml:space="preserve">in </w:t>
      </w:r>
      <w:r>
        <w:rPr>
          <w:sz w:val="28"/>
          <w:szCs w:val="28"/>
        </w:rPr>
        <w:t xml:space="preserve">paragraph 58, and further state that Pieron’s ability to have the NFA’s requests met in a timely and proper manner were limited by ILQ’s, Tanner’s, Krier’s and his own lack of possession, custody </w:t>
      </w:r>
      <w:r w:rsidR="00300658">
        <w:rPr>
          <w:sz w:val="28"/>
          <w:szCs w:val="28"/>
        </w:rPr>
        <w:t xml:space="preserve">or </w:t>
      </w:r>
      <w:r>
        <w:rPr>
          <w:sz w:val="28"/>
          <w:szCs w:val="28"/>
        </w:rPr>
        <w:t xml:space="preserve">control over </w:t>
      </w:r>
      <w:r w:rsidR="00ED2D23">
        <w:rPr>
          <w:sz w:val="28"/>
          <w:szCs w:val="28"/>
        </w:rPr>
        <w:t>H</w:t>
      </w:r>
      <w:r>
        <w:rPr>
          <w:sz w:val="28"/>
          <w:szCs w:val="28"/>
        </w:rPr>
        <w:t>McP</w:t>
      </w:r>
      <w:r w:rsidR="00ED2D23">
        <w:rPr>
          <w:sz w:val="28"/>
          <w:szCs w:val="28"/>
        </w:rPr>
        <w:t xml:space="preserve">’s financial information. </w:t>
      </w:r>
      <w:r w:rsidR="00C63A83" w:rsidRPr="00E81D5F">
        <w:rPr>
          <w:sz w:val="28"/>
          <w:szCs w:val="28"/>
        </w:rPr>
        <w:t xml:space="preserve">Deny the allegations in the second and third sentences </w:t>
      </w:r>
      <w:r w:rsidR="00E518DA">
        <w:rPr>
          <w:sz w:val="28"/>
          <w:szCs w:val="28"/>
        </w:rPr>
        <w:t xml:space="preserve">in </w:t>
      </w:r>
      <w:r w:rsidR="00C63A83" w:rsidRPr="00E81D5F">
        <w:rPr>
          <w:sz w:val="28"/>
          <w:szCs w:val="28"/>
        </w:rPr>
        <w:t>paragraph 5</w:t>
      </w:r>
      <w:r w:rsidR="00075229" w:rsidRPr="00E81D5F">
        <w:rPr>
          <w:sz w:val="28"/>
          <w:szCs w:val="28"/>
        </w:rPr>
        <w:t>8</w:t>
      </w:r>
      <w:r w:rsidR="00961BC9" w:rsidRPr="00E81D5F">
        <w:rPr>
          <w:sz w:val="28"/>
          <w:szCs w:val="28"/>
        </w:rPr>
        <w:t>.</w:t>
      </w:r>
    </w:p>
    <w:p w:rsidR="000C1703" w:rsidRPr="00ED2D23" w:rsidRDefault="00C63A83" w:rsidP="00B91CA4">
      <w:pPr>
        <w:pStyle w:val="ListParagraph"/>
        <w:numPr>
          <w:ilvl w:val="0"/>
          <w:numId w:val="1"/>
        </w:numPr>
        <w:spacing w:line="480" w:lineRule="auto"/>
        <w:ind w:left="0" w:firstLine="720"/>
        <w:contextualSpacing w:val="0"/>
        <w:jc w:val="both"/>
        <w:rPr>
          <w:sz w:val="28"/>
          <w:szCs w:val="28"/>
        </w:rPr>
      </w:pPr>
      <w:r>
        <w:rPr>
          <w:sz w:val="28"/>
          <w:szCs w:val="28"/>
        </w:rPr>
        <w:t>Deny the allegations in paragraph 59.</w:t>
      </w:r>
    </w:p>
    <w:p w:rsidR="00B550FE" w:rsidRDefault="00B550FE" w:rsidP="00B91CA4">
      <w:pPr>
        <w:spacing w:line="480" w:lineRule="auto"/>
        <w:jc w:val="both"/>
        <w:rPr>
          <w:b/>
          <w:sz w:val="28"/>
          <w:szCs w:val="28"/>
          <w:u w:val="single"/>
        </w:rPr>
      </w:pPr>
    </w:p>
    <w:p w:rsidR="00B550FE" w:rsidRDefault="00B550FE" w:rsidP="00B91CA4">
      <w:pPr>
        <w:spacing w:line="480" w:lineRule="auto"/>
        <w:jc w:val="both"/>
        <w:rPr>
          <w:b/>
          <w:sz w:val="28"/>
          <w:szCs w:val="28"/>
          <w:u w:val="single"/>
        </w:rPr>
      </w:pPr>
    </w:p>
    <w:p w:rsidR="0056101E" w:rsidRPr="0056101E" w:rsidRDefault="0056101E" w:rsidP="00B91CA4">
      <w:pPr>
        <w:spacing w:line="480" w:lineRule="auto"/>
        <w:jc w:val="both"/>
        <w:rPr>
          <w:b/>
          <w:sz w:val="28"/>
          <w:szCs w:val="28"/>
          <w:u w:val="single"/>
        </w:rPr>
      </w:pPr>
      <w:r w:rsidRPr="0056101E">
        <w:rPr>
          <w:b/>
          <w:sz w:val="28"/>
          <w:szCs w:val="28"/>
          <w:u w:val="single"/>
        </w:rPr>
        <w:lastRenderedPageBreak/>
        <w:t>Affirmative Defenses</w:t>
      </w:r>
    </w:p>
    <w:p w:rsidR="0056101E" w:rsidRDefault="0056101E" w:rsidP="00B91CA4">
      <w:pPr>
        <w:pStyle w:val="ListParagraph"/>
        <w:numPr>
          <w:ilvl w:val="0"/>
          <w:numId w:val="1"/>
        </w:numPr>
        <w:spacing w:line="480" w:lineRule="auto"/>
        <w:ind w:left="0" w:firstLine="720"/>
        <w:contextualSpacing w:val="0"/>
        <w:jc w:val="both"/>
        <w:rPr>
          <w:sz w:val="28"/>
          <w:szCs w:val="28"/>
        </w:rPr>
      </w:pPr>
      <w:r>
        <w:rPr>
          <w:sz w:val="28"/>
          <w:szCs w:val="28"/>
        </w:rPr>
        <w:t xml:space="preserve">The NFA Complaint fails to state causes of action upon which relief </w:t>
      </w:r>
      <w:proofErr w:type="gramStart"/>
      <w:r>
        <w:rPr>
          <w:sz w:val="28"/>
          <w:szCs w:val="28"/>
        </w:rPr>
        <w:t>can be granted</w:t>
      </w:r>
      <w:proofErr w:type="gramEnd"/>
      <w:r>
        <w:rPr>
          <w:sz w:val="28"/>
          <w:szCs w:val="28"/>
        </w:rPr>
        <w:t>.</w:t>
      </w:r>
    </w:p>
    <w:p w:rsidR="00143300" w:rsidRDefault="00143300" w:rsidP="00B91CA4">
      <w:pPr>
        <w:pStyle w:val="ListParagraph"/>
        <w:numPr>
          <w:ilvl w:val="0"/>
          <w:numId w:val="1"/>
        </w:numPr>
        <w:spacing w:after="240" w:line="480" w:lineRule="auto"/>
        <w:ind w:left="0" w:firstLine="720"/>
        <w:jc w:val="both"/>
        <w:rPr>
          <w:sz w:val="28"/>
          <w:szCs w:val="28"/>
        </w:rPr>
      </w:pPr>
      <w:r>
        <w:rPr>
          <w:sz w:val="28"/>
          <w:szCs w:val="28"/>
        </w:rPr>
        <w:t xml:space="preserve">The NFA Complaint fails to allege facts </w:t>
      </w:r>
      <w:r w:rsidR="000C1703">
        <w:rPr>
          <w:sz w:val="28"/>
          <w:szCs w:val="28"/>
        </w:rPr>
        <w:t xml:space="preserve">sufficient </w:t>
      </w:r>
      <w:r>
        <w:rPr>
          <w:sz w:val="28"/>
          <w:szCs w:val="28"/>
        </w:rPr>
        <w:t xml:space="preserve">to establish the required elements for a finding of a violation of Compliance Rule 2-5 by ILQ, Tanner and/or Krier.  </w:t>
      </w:r>
    </w:p>
    <w:p w:rsidR="00143300" w:rsidRDefault="00143300" w:rsidP="00B91CA4">
      <w:pPr>
        <w:pStyle w:val="ListParagraph"/>
        <w:numPr>
          <w:ilvl w:val="0"/>
          <w:numId w:val="1"/>
        </w:numPr>
        <w:spacing w:after="240" w:line="480" w:lineRule="auto"/>
        <w:ind w:left="0" w:firstLine="720"/>
        <w:jc w:val="both"/>
        <w:rPr>
          <w:sz w:val="28"/>
          <w:szCs w:val="28"/>
        </w:rPr>
      </w:pPr>
      <w:r>
        <w:rPr>
          <w:sz w:val="28"/>
          <w:szCs w:val="28"/>
        </w:rPr>
        <w:t xml:space="preserve">The NFA Complaint fails to allege </w:t>
      </w:r>
      <w:r w:rsidR="00D57F15">
        <w:rPr>
          <w:sz w:val="28"/>
          <w:szCs w:val="28"/>
        </w:rPr>
        <w:t xml:space="preserve">facts </w:t>
      </w:r>
      <w:r>
        <w:rPr>
          <w:sz w:val="28"/>
          <w:szCs w:val="28"/>
        </w:rPr>
        <w:t xml:space="preserve">sufficient to establish the required elements for a finding of a violation of Compliance Rule 2-36(e) by Pieron.  </w:t>
      </w:r>
    </w:p>
    <w:p w:rsidR="0056101E" w:rsidRPr="00D14BEF" w:rsidRDefault="00AD2F37" w:rsidP="00B91CA4">
      <w:pPr>
        <w:pStyle w:val="ListParagraph"/>
        <w:numPr>
          <w:ilvl w:val="0"/>
          <w:numId w:val="1"/>
        </w:numPr>
        <w:spacing w:after="240" w:line="480" w:lineRule="auto"/>
        <w:ind w:left="0" w:firstLine="720"/>
        <w:jc w:val="both"/>
        <w:rPr>
          <w:sz w:val="28"/>
          <w:szCs w:val="28"/>
        </w:rPr>
      </w:pPr>
      <w:r w:rsidRPr="00D14BEF">
        <w:rPr>
          <w:sz w:val="28"/>
          <w:szCs w:val="28"/>
        </w:rPr>
        <w:t>The NFA’s own actions, including those actions alleged by it in its Complaint</w:t>
      </w:r>
      <w:r w:rsidR="008231B3">
        <w:rPr>
          <w:sz w:val="28"/>
          <w:szCs w:val="28"/>
        </w:rPr>
        <w:t xml:space="preserve"> and those to be made a matter of the record at the hearing</w:t>
      </w:r>
      <w:r w:rsidRPr="00D14BEF">
        <w:rPr>
          <w:sz w:val="28"/>
          <w:szCs w:val="28"/>
        </w:rPr>
        <w:t xml:space="preserve">, </w:t>
      </w:r>
      <w:r w:rsidR="00D14BEF" w:rsidRPr="00D14BEF">
        <w:rPr>
          <w:sz w:val="28"/>
          <w:szCs w:val="28"/>
        </w:rPr>
        <w:t>establish that there has not been a violation of Compliance Rule 2-5 by ILQ, Tanner or Krier or a violation of Compliance Rule 2-36(e) by Pieron.</w:t>
      </w:r>
    </w:p>
    <w:p w:rsidR="00857F9B" w:rsidRDefault="00C33933" w:rsidP="00B91CA4">
      <w:pPr>
        <w:spacing w:line="480" w:lineRule="auto"/>
        <w:ind w:firstLine="720"/>
        <w:contextualSpacing/>
        <w:jc w:val="both"/>
        <w:rPr>
          <w:sz w:val="28"/>
          <w:szCs w:val="28"/>
        </w:rPr>
      </w:pPr>
      <w:r w:rsidRPr="00091DC4">
        <w:rPr>
          <w:b/>
          <w:sz w:val="28"/>
          <w:szCs w:val="28"/>
        </w:rPr>
        <w:t>WHEREFORE</w:t>
      </w:r>
      <w:r>
        <w:rPr>
          <w:sz w:val="28"/>
          <w:szCs w:val="28"/>
        </w:rPr>
        <w:t xml:space="preserve">, </w:t>
      </w:r>
      <w:r w:rsidR="007B5587">
        <w:rPr>
          <w:sz w:val="28"/>
          <w:szCs w:val="28"/>
        </w:rPr>
        <w:t xml:space="preserve">Pieron </w:t>
      </w:r>
      <w:r w:rsidR="00091DC4">
        <w:rPr>
          <w:sz w:val="28"/>
          <w:szCs w:val="28"/>
        </w:rPr>
        <w:t>respectfully requests that the NFA</w:t>
      </w:r>
      <w:r w:rsidR="006345C6">
        <w:rPr>
          <w:sz w:val="28"/>
          <w:szCs w:val="28"/>
        </w:rPr>
        <w:t xml:space="preserve"> Business Conduct Committee </w:t>
      </w:r>
      <w:r w:rsidR="0056101E">
        <w:rPr>
          <w:sz w:val="28"/>
          <w:szCs w:val="28"/>
        </w:rPr>
        <w:t xml:space="preserve">deny the relief sought and dismisses the Complaint </w:t>
      </w:r>
      <w:r w:rsidR="007B5587">
        <w:rPr>
          <w:sz w:val="28"/>
          <w:szCs w:val="28"/>
        </w:rPr>
        <w:t xml:space="preserve">against Pieron </w:t>
      </w:r>
      <w:r w:rsidR="0056101E">
        <w:rPr>
          <w:sz w:val="28"/>
          <w:szCs w:val="28"/>
        </w:rPr>
        <w:t>with prejudice.</w:t>
      </w:r>
      <w:bookmarkStart w:id="0" w:name="_GoBack"/>
      <w:bookmarkEnd w:id="0"/>
      <w:r w:rsidR="0056101E">
        <w:rPr>
          <w:sz w:val="28"/>
          <w:szCs w:val="28"/>
        </w:rPr>
        <w:t xml:space="preserve">  </w:t>
      </w:r>
      <w:r w:rsidR="007C0965">
        <w:rPr>
          <w:sz w:val="28"/>
          <w:szCs w:val="28"/>
        </w:rPr>
        <w:tab/>
      </w:r>
      <w:r w:rsidR="007C0965">
        <w:rPr>
          <w:sz w:val="28"/>
          <w:szCs w:val="28"/>
        </w:rPr>
        <w:tab/>
      </w:r>
    </w:p>
    <w:p w:rsidR="007C05D6" w:rsidRDefault="0087444C" w:rsidP="00B91CA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C05D6">
        <w:rPr>
          <w:sz w:val="28"/>
          <w:szCs w:val="28"/>
        </w:rPr>
        <w:t xml:space="preserve">Respectfully </w:t>
      </w:r>
      <w:r w:rsidR="00306F82">
        <w:rPr>
          <w:sz w:val="28"/>
          <w:szCs w:val="28"/>
        </w:rPr>
        <w:t>s</w:t>
      </w:r>
      <w:r w:rsidR="007C05D6">
        <w:rPr>
          <w:sz w:val="28"/>
          <w:szCs w:val="28"/>
        </w:rPr>
        <w:t>ubmitted,</w:t>
      </w:r>
    </w:p>
    <w:p w:rsidR="007C05D6" w:rsidRPr="00781258" w:rsidRDefault="00781258" w:rsidP="00B91CA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C05D6" w:rsidRDefault="007C05D6" w:rsidP="00B91CA4">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1F63A6">
        <w:rPr>
          <w:sz w:val="28"/>
          <w:szCs w:val="28"/>
        </w:rPr>
        <w:tab/>
      </w:r>
      <w:r w:rsidR="0014561B">
        <w:rPr>
          <w:sz w:val="28"/>
          <w:szCs w:val="28"/>
          <w:u w:val="single"/>
        </w:rPr>
        <w:tab/>
      </w:r>
      <w:r w:rsidR="0014561B">
        <w:rPr>
          <w:sz w:val="28"/>
          <w:szCs w:val="28"/>
          <w:u w:val="single"/>
        </w:rPr>
        <w:tab/>
      </w:r>
      <w:r w:rsidR="00C07593">
        <w:rPr>
          <w:sz w:val="28"/>
          <w:szCs w:val="28"/>
          <w:u w:val="single"/>
        </w:rPr>
        <w:t>/s/</w:t>
      </w:r>
      <w:r w:rsidR="0014561B">
        <w:rPr>
          <w:sz w:val="28"/>
          <w:szCs w:val="28"/>
          <w:u w:val="single"/>
        </w:rPr>
        <w:tab/>
      </w:r>
      <w:r w:rsidR="0014561B">
        <w:rPr>
          <w:sz w:val="28"/>
          <w:szCs w:val="28"/>
          <w:u w:val="single"/>
        </w:rPr>
        <w:tab/>
      </w:r>
      <w:r w:rsidR="0014561B">
        <w:rPr>
          <w:sz w:val="28"/>
          <w:szCs w:val="28"/>
          <w:u w:val="single"/>
        </w:rPr>
        <w:tab/>
      </w:r>
    </w:p>
    <w:p w:rsidR="007C05D6" w:rsidRDefault="007C05D6" w:rsidP="00B91CA4">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1F63A6">
        <w:rPr>
          <w:sz w:val="28"/>
          <w:szCs w:val="28"/>
        </w:rPr>
        <w:tab/>
      </w:r>
      <w:r>
        <w:rPr>
          <w:sz w:val="28"/>
          <w:szCs w:val="28"/>
        </w:rPr>
        <w:t xml:space="preserve">John M. </w:t>
      </w:r>
      <w:proofErr w:type="spellStart"/>
      <w:r>
        <w:rPr>
          <w:sz w:val="28"/>
          <w:szCs w:val="28"/>
        </w:rPr>
        <w:t>Fedders</w:t>
      </w:r>
      <w:proofErr w:type="spellEnd"/>
    </w:p>
    <w:p w:rsidR="007C05D6" w:rsidRDefault="007C05D6" w:rsidP="00B91CA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Law Office of John M. </w:t>
      </w:r>
      <w:proofErr w:type="spellStart"/>
      <w:r>
        <w:rPr>
          <w:sz w:val="28"/>
          <w:szCs w:val="28"/>
        </w:rPr>
        <w:t>Fedders</w:t>
      </w:r>
      <w:proofErr w:type="spellEnd"/>
    </w:p>
    <w:p w:rsidR="007C05D6" w:rsidRDefault="007C05D6" w:rsidP="00B91CA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1914 Sunderland Place, N.W.</w:t>
      </w:r>
    </w:p>
    <w:p w:rsidR="007C05D6" w:rsidRDefault="007C05D6" w:rsidP="00B91CA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Washington, D.C. 20036</w:t>
      </w:r>
    </w:p>
    <w:p w:rsidR="007C05D6" w:rsidRDefault="007C05D6" w:rsidP="00B91CA4">
      <w:pP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t>Tel. No. 202-659-2424</w:t>
      </w:r>
    </w:p>
    <w:p w:rsidR="007C05D6" w:rsidRDefault="007C05D6" w:rsidP="00B91CA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jfedders@</w:t>
      </w:r>
      <w:r w:rsidR="009508CC">
        <w:rPr>
          <w:sz w:val="28"/>
          <w:szCs w:val="28"/>
        </w:rPr>
        <w:t>gmail.com</w:t>
      </w:r>
    </w:p>
    <w:p w:rsidR="007C05D6" w:rsidRPr="0054749F" w:rsidRDefault="007C05D6" w:rsidP="00B91CA4">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 xml:space="preserve">Counsel for </w:t>
      </w:r>
      <w:r w:rsidR="007B5587">
        <w:rPr>
          <w:b/>
          <w:sz w:val="28"/>
          <w:szCs w:val="28"/>
        </w:rPr>
        <w:t>James Pieron</w:t>
      </w:r>
    </w:p>
    <w:p w:rsidR="00306F82" w:rsidRDefault="004B7713" w:rsidP="00B91CA4">
      <w:pPr>
        <w:spacing w:line="480" w:lineRule="auto"/>
        <w:rPr>
          <w:sz w:val="28"/>
          <w:szCs w:val="28"/>
        </w:rPr>
      </w:pPr>
      <w:r>
        <w:rPr>
          <w:sz w:val="28"/>
          <w:szCs w:val="28"/>
        </w:rPr>
        <w:t>February</w:t>
      </w:r>
      <w:r w:rsidR="009508CC">
        <w:rPr>
          <w:sz w:val="28"/>
          <w:szCs w:val="28"/>
        </w:rPr>
        <w:t xml:space="preserve"> 1</w:t>
      </w:r>
      <w:r w:rsidR="001A6E3F">
        <w:rPr>
          <w:sz w:val="28"/>
          <w:szCs w:val="28"/>
        </w:rPr>
        <w:t>8</w:t>
      </w:r>
      <w:r>
        <w:rPr>
          <w:sz w:val="28"/>
          <w:szCs w:val="28"/>
        </w:rPr>
        <w:t>, 2014</w:t>
      </w:r>
    </w:p>
    <w:p w:rsidR="007C05D6" w:rsidRPr="006C63C8" w:rsidRDefault="007C05D6" w:rsidP="00B91CA4">
      <w:pPr>
        <w:jc w:val="center"/>
        <w:rPr>
          <w:sz w:val="28"/>
          <w:szCs w:val="28"/>
        </w:rPr>
      </w:pPr>
      <w:r w:rsidRPr="006C63C8">
        <w:rPr>
          <w:b/>
          <w:sz w:val="28"/>
          <w:szCs w:val="28"/>
          <w:u w:val="single"/>
        </w:rPr>
        <w:t>Certificate of Service</w:t>
      </w:r>
    </w:p>
    <w:p w:rsidR="00857F9B" w:rsidRPr="006C63C8" w:rsidRDefault="00857F9B" w:rsidP="00B91CA4">
      <w:pPr>
        <w:rPr>
          <w:sz w:val="28"/>
          <w:szCs w:val="28"/>
        </w:rPr>
      </w:pPr>
    </w:p>
    <w:p w:rsidR="007C05D6" w:rsidRPr="006C63C8" w:rsidRDefault="007C05D6" w:rsidP="00B91CA4">
      <w:pPr>
        <w:rPr>
          <w:sz w:val="28"/>
          <w:szCs w:val="28"/>
        </w:rPr>
      </w:pPr>
      <w:r w:rsidRPr="006C63C8">
        <w:rPr>
          <w:sz w:val="28"/>
          <w:szCs w:val="28"/>
        </w:rPr>
        <w:tab/>
        <w:t xml:space="preserve">I, John M. </w:t>
      </w:r>
      <w:proofErr w:type="spellStart"/>
      <w:r w:rsidRPr="006C63C8">
        <w:rPr>
          <w:sz w:val="28"/>
          <w:szCs w:val="28"/>
        </w:rPr>
        <w:t>Fedders</w:t>
      </w:r>
      <w:proofErr w:type="spellEnd"/>
      <w:r w:rsidRPr="006C63C8">
        <w:rPr>
          <w:sz w:val="28"/>
          <w:szCs w:val="28"/>
        </w:rPr>
        <w:t xml:space="preserve">, counsel for </w:t>
      </w:r>
      <w:r w:rsidR="007B5587">
        <w:rPr>
          <w:sz w:val="28"/>
          <w:szCs w:val="28"/>
        </w:rPr>
        <w:t>James Pieron</w:t>
      </w:r>
      <w:r w:rsidRPr="006C63C8">
        <w:rPr>
          <w:sz w:val="28"/>
          <w:szCs w:val="28"/>
        </w:rPr>
        <w:t xml:space="preserve">, hereby certify that </w:t>
      </w:r>
      <w:r w:rsidR="001F63A6" w:rsidRPr="006C63C8">
        <w:rPr>
          <w:sz w:val="28"/>
          <w:szCs w:val="28"/>
        </w:rPr>
        <w:t>on</w:t>
      </w:r>
      <w:r w:rsidR="004B7713" w:rsidRPr="006C63C8">
        <w:rPr>
          <w:sz w:val="28"/>
          <w:szCs w:val="28"/>
        </w:rPr>
        <w:t xml:space="preserve"> February </w:t>
      </w:r>
      <w:r w:rsidR="00A92B06">
        <w:rPr>
          <w:sz w:val="28"/>
          <w:szCs w:val="28"/>
        </w:rPr>
        <w:t>1</w:t>
      </w:r>
      <w:r w:rsidR="001A6E3F">
        <w:rPr>
          <w:sz w:val="28"/>
          <w:szCs w:val="28"/>
        </w:rPr>
        <w:t>8</w:t>
      </w:r>
      <w:r w:rsidR="004B7713" w:rsidRPr="006C63C8">
        <w:rPr>
          <w:sz w:val="28"/>
          <w:szCs w:val="28"/>
        </w:rPr>
        <w:t>, 2014</w:t>
      </w:r>
      <w:r w:rsidRPr="006C63C8">
        <w:rPr>
          <w:sz w:val="28"/>
          <w:szCs w:val="28"/>
        </w:rPr>
        <w:t xml:space="preserve">, true and correct copies of the foregoing </w:t>
      </w:r>
      <w:r w:rsidR="007B5587">
        <w:rPr>
          <w:b/>
          <w:sz w:val="28"/>
          <w:szCs w:val="28"/>
        </w:rPr>
        <w:t xml:space="preserve">James Pieron’s </w:t>
      </w:r>
      <w:r w:rsidRPr="006C63C8">
        <w:rPr>
          <w:b/>
          <w:sz w:val="28"/>
          <w:szCs w:val="28"/>
        </w:rPr>
        <w:t>Answer</w:t>
      </w:r>
      <w:r w:rsidR="001F63A6" w:rsidRPr="006C63C8">
        <w:rPr>
          <w:b/>
          <w:sz w:val="28"/>
          <w:szCs w:val="28"/>
        </w:rPr>
        <w:t xml:space="preserve"> to NFA’s Complaint</w:t>
      </w:r>
      <w:r w:rsidR="00282A8D" w:rsidRPr="006C63C8">
        <w:rPr>
          <w:b/>
          <w:sz w:val="28"/>
          <w:szCs w:val="28"/>
        </w:rPr>
        <w:t xml:space="preserve"> </w:t>
      </w:r>
      <w:r w:rsidR="004B7713" w:rsidRPr="006C63C8">
        <w:rPr>
          <w:b/>
          <w:sz w:val="28"/>
          <w:szCs w:val="28"/>
        </w:rPr>
        <w:t>filed January 13, 2014</w:t>
      </w:r>
      <w:r w:rsidRPr="006C63C8">
        <w:rPr>
          <w:b/>
          <w:sz w:val="28"/>
          <w:szCs w:val="28"/>
        </w:rPr>
        <w:t xml:space="preserve">, </w:t>
      </w:r>
      <w:r w:rsidRPr="006C63C8">
        <w:rPr>
          <w:sz w:val="28"/>
          <w:szCs w:val="28"/>
        </w:rPr>
        <w:t xml:space="preserve">were served upon the following via Federal Express overnight delivery service for priority delivery on </w:t>
      </w:r>
      <w:r w:rsidR="006C63C8">
        <w:rPr>
          <w:sz w:val="28"/>
          <w:szCs w:val="28"/>
        </w:rPr>
        <w:t xml:space="preserve">February </w:t>
      </w:r>
      <w:r w:rsidR="00A92B06">
        <w:rPr>
          <w:sz w:val="28"/>
          <w:szCs w:val="28"/>
        </w:rPr>
        <w:t>1</w:t>
      </w:r>
      <w:r w:rsidR="001A6E3F">
        <w:rPr>
          <w:sz w:val="28"/>
          <w:szCs w:val="28"/>
        </w:rPr>
        <w:t>9</w:t>
      </w:r>
      <w:r w:rsidR="006C63C8">
        <w:rPr>
          <w:sz w:val="28"/>
          <w:szCs w:val="28"/>
        </w:rPr>
        <w:t>, 2014</w:t>
      </w:r>
      <w:r w:rsidRPr="006C63C8">
        <w:rPr>
          <w:sz w:val="28"/>
          <w:szCs w:val="28"/>
        </w:rPr>
        <w:t>.</w:t>
      </w:r>
    </w:p>
    <w:p w:rsidR="007C05D6" w:rsidRPr="006C63C8" w:rsidRDefault="007C05D6" w:rsidP="00B91CA4">
      <w:pPr>
        <w:rPr>
          <w:sz w:val="28"/>
          <w:szCs w:val="28"/>
        </w:rPr>
      </w:pPr>
    </w:p>
    <w:p w:rsidR="00D338C9" w:rsidRPr="006C63C8" w:rsidRDefault="00D338C9" w:rsidP="00B91CA4">
      <w:pPr>
        <w:rPr>
          <w:sz w:val="28"/>
          <w:szCs w:val="28"/>
        </w:rPr>
      </w:pPr>
      <w:r w:rsidRPr="006C63C8">
        <w:rPr>
          <w:sz w:val="28"/>
          <w:szCs w:val="28"/>
        </w:rPr>
        <w:t>Legal Department - Docketing</w:t>
      </w:r>
    </w:p>
    <w:p w:rsidR="00D338C9" w:rsidRPr="006C63C8" w:rsidRDefault="00D338C9" w:rsidP="00B91CA4">
      <w:pPr>
        <w:rPr>
          <w:sz w:val="28"/>
          <w:szCs w:val="28"/>
        </w:rPr>
      </w:pPr>
      <w:r w:rsidRPr="006C63C8">
        <w:rPr>
          <w:sz w:val="28"/>
          <w:szCs w:val="28"/>
        </w:rPr>
        <w:t>National Futures Association</w:t>
      </w:r>
    </w:p>
    <w:p w:rsidR="00DF5A96" w:rsidRPr="006C63C8" w:rsidRDefault="00DF5A96" w:rsidP="00B91CA4">
      <w:pPr>
        <w:rPr>
          <w:sz w:val="28"/>
          <w:szCs w:val="28"/>
        </w:rPr>
      </w:pPr>
      <w:r w:rsidRPr="006C63C8">
        <w:rPr>
          <w:sz w:val="28"/>
          <w:szCs w:val="28"/>
        </w:rPr>
        <w:t>Suite 1800</w:t>
      </w:r>
    </w:p>
    <w:p w:rsidR="00D338C9" w:rsidRPr="006C63C8" w:rsidRDefault="00C43CB4" w:rsidP="00B91CA4">
      <w:pPr>
        <w:rPr>
          <w:sz w:val="28"/>
          <w:szCs w:val="28"/>
        </w:rPr>
      </w:pPr>
      <w:r w:rsidRPr="006C63C8">
        <w:rPr>
          <w:sz w:val="28"/>
          <w:szCs w:val="28"/>
        </w:rPr>
        <w:t xml:space="preserve">300 </w:t>
      </w:r>
      <w:r w:rsidR="00D338C9" w:rsidRPr="006C63C8">
        <w:rPr>
          <w:sz w:val="28"/>
          <w:szCs w:val="28"/>
        </w:rPr>
        <w:t xml:space="preserve">South Riverside </w:t>
      </w:r>
      <w:proofErr w:type="gramStart"/>
      <w:r w:rsidR="00D338C9" w:rsidRPr="006C63C8">
        <w:rPr>
          <w:sz w:val="28"/>
          <w:szCs w:val="28"/>
        </w:rPr>
        <w:t>Plaza</w:t>
      </w:r>
      <w:proofErr w:type="gramEnd"/>
    </w:p>
    <w:p w:rsidR="00D338C9" w:rsidRPr="006C63C8" w:rsidRDefault="00D338C9" w:rsidP="00B91CA4">
      <w:pPr>
        <w:rPr>
          <w:sz w:val="28"/>
          <w:szCs w:val="28"/>
        </w:rPr>
      </w:pPr>
      <w:r w:rsidRPr="006C63C8">
        <w:rPr>
          <w:sz w:val="28"/>
          <w:szCs w:val="28"/>
        </w:rPr>
        <w:t>Chicago, Illinois  60606</w:t>
      </w:r>
    </w:p>
    <w:p w:rsidR="00C61AB0" w:rsidRPr="006C63C8" w:rsidRDefault="00C61AB0" w:rsidP="00B91CA4">
      <w:pPr>
        <w:rPr>
          <w:sz w:val="28"/>
          <w:szCs w:val="28"/>
        </w:rPr>
      </w:pPr>
    </w:p>
    <w:p w:rsidR="007F21C3" w:rsidRPr="006C63C8" w:rsidRDefault="006C63C8" w:rsidP="00B91CA4">
      <w:pPr>
        <w:rPr>
          <w:sz w:val="28"/>
          <w:szCs w:val="28"/>
        </w:rPr>
      </w:pPr>
      <w:r>
        <w:rPr>
          <w:sz w:val="28"/>
          <w:szCs w:val="28"/>
        </w:rPr>
        <w:t>Cynthia Cain</w:t>
      </w:r>
      <w:r w:rsidR="00A92B06">
        <w:rPr>
          <w:sz w:val="28"/>
          <w:szCs w:val="28"/>
        </w:rPr>
        <w:t xml:space="preserve"> </w:t>
      </w:r>
      <w:proofErr w:type="spellStart"/>
      <w:r w:rsidR="00A92B06">
        <w:rPr>
          <w:sz w:val="28"/>
          <w:szCs w:val="28"/>
        </w:rPr>
        <w:t>Ioannacci</w:t>
      </w:r>
      <w:proofErr w:type="spellEnd"/>
      <w:r>
        <w:rPr>
          <w:sz w:val="28"/>
          <w:szCs w:val="28"/>
        </w:rPr>
        <w:t>, Esq.</w:t>
      </w:r>
    </w:p>
    <w:p w:rsidR="00D338C9" w:rsidRPr="006C63C8" w:rsidRDefault="00E34C87" w:rsidP="00B91CA4">
      <w:pPr>
        <w:rPr>
          <w:sz w:val="28"/>
          <w:szCs w:val="28"/>
        </w:rPr>
      </w:pPr>
      <w:r w:rsidRPr="006C63C8">
        <w:rPr>
          <w:sz w:val="28"/>
          <w:szCs w:val="28"/>
        </w:rPr>
        <w:t>Legal Department</w:t>
      </w:r>
    </w:p>
    <w:p w:rsidR="00D338C9" w:rsidRPr="006C63C8" w:rsidRDefault="00D338C9" w:rsidP="00B91CA4">
      <w:pPr>
        <w:rPr>
          <w:sz w:val="28"/>
          <w:szCs w:val="28"/>
        </w:rPr>
      </w:pPr>
      <w:r w:rsidRPr="006C63C8">
        <w:rPr>
          <w:sz w:val="28"/>
          <w:szCs w:val="28"/>
        </w:rPr>
        <w:t>National Futures Association</w:t>
      </w:r>
    </w:p>
    <w:p w:rsidR="00DF5A96" w:rsidRPr="006C63C8" w:rsidRDefault="00DF5A96" w:rsidP="00B91CA4">
      <w:pPr>
        <w:rPr>
          <w:sz w:val="28"/>
          <w:szCs w:val="28"/>
        </w:rPr>
      </w:pPr>
      <w:r w:rsidRPr="006C63C8">
        <w:rPr>
          <w:sz w:val="28"/>
          <w:szCs w:val="28"/>
        </w:rPr>
        <w:t>Suite 1800</w:t>
      </w:r>
    </w:p>
    <w:p w:rsidR="00D338C9" w:rsidRPr="006C63C8" w:rsidRDefault="00D338C9" w:rsidP="00B91CA4">
      <w:pPr>
        <w:rPr>
          <w:sz w:val="28"/>
          <w:szCs w:val="28"/>
        </w:rPr>
      </w:pPr>
      <w:r w:rsidRPr="006C63C8">
        <w:rPr>
          <w:sz w:val="28"/>
          <w:szCs w:val="28"/>
        </w:rPr>
        <w:t xml:space="preserve">300 South Riverside </w:t>
      </w:r>
      <w:proofErr w:type="gramStart"/>
      <w:r w:rsidRPr="006C63C8">
        <w:rPr>
          <w:sz w:val="28"/>
          <w:szCs w:val="28"/>
        </w:rPr>
        <w:t>Plaza</w:t>
      </w:r>
      <w:proofErr w:type="gramEnd"/>
    </w:p>
    <w:p w:rsidR="001F63A6" w:rsidRDefault="00D338C9" w:rsidP="00B91CA4">
      <w:pPr>
        <w:rPr>
          <w:sz w:val="28"/>
          <w:szCs w:val="28"/>
        </w:rPr>
      </w:pPr>
      <w:r w:rsidRPr="006C63C8">
        <w:rPr>
          <w:sz w:val="28"/>
          <w:szCs w:val="28"/>
        </w:rPr>
        <w:t>Chicago, Illinois  60606</w:t>
      </w:r>
    </w:p>
    <w:p w:rsidR="003A5B23" w:rsidRDefault="003A5B23" w:rsidP="00B91CA4">
      <w:pPr>
        <w:rPr>
          <w:sz w:val="28"/>
          <w:szCs w:val="28"/>
        </w:rPr>
      </w:pPr>
    </w:p>
    <w:p w:rsidR="003A5B23" w:rsidRDefault="003A5B23" w:rsidP="00B91CA4">
      <w:pPr>
        <w:rPr>
          <w:sz w:val="28"/>
          <w:szCs w:val="28"/>
        </w:rPr>
      </w:pPr>
      <w:proofErr w:type="gramStart"/>
      <w:r>
        <w:rPr>
          <w:sz w:val="28"/>
          <w:szCs w:val="28"/>
        </w:rPr>
        <w:t>and</w:t>
      </w:r>
      <w:proofErr w:type="gramEnd"/>
      <w:r>
        <w:rPr>
          <w:sz w:val="28"/>
          <w:szCs w:val="28"/>
        </w:rPr>
        <w:t xml:space="preserve"> were served upon the following by personal delivery on February 1</w:t>
      </w:r>
      <w:r w:rsidR="001A6E3F">
        <w:rPr>
          <w:sz w:val="28"/>
          <w:szCs w:val="28"/>
        </w:rPr>
        <w:t>9</w:t>
      </w:r>
      <w:r>
        <w:rPr>
          <w:sz w:val="28"/>
          <w:szCs w:val="28"/>
        </w:rPr>
        <w:t>, 2014:</w:t>
      </w:r>
    </w:p>
    <w:p w:rsidR="006C63C8" w:rsidRDefault="006C63C8" w:rsidP="00B91CA4">
      <w:pPr>
        <w:rPr>
          <w:sz w:val="28"/>
          <w:szCs w:val="28"/>
        </w:rPr>
      </w:pPr>
    </w:p>
    <w:p w:rsidR="006C63C8" w:rsidRDefault="006C63C8" w:rsidP="00B91CA4">
      <w:pPr>
        <w:rPr>
          <w:sz w:val="28"/>
          <w:szCs w:val="28"/>
        </w:rPr>
      </w:pPr>
      <w:r>
        <w:rPr>
          <w:sz w:val="28"/>
          <w:szCs w:val="28"/>
        </w:rPr>
        <w:t>Mark D. Krier</w:t>
      </w:r>
    </w:p>
    <w:p w:rsidR="006C63C8" w:rsidRDefault="006C63C8" w:rsidP="00B91CA4">
      <w:pPr>
        <w:rPr>
          <w:sz w:val="28"/>
          <w:szCs w:val="28"/>
        </w:rPr>
      </w:pPr>
      <w:proofErr w:type="gramStart"/>
      <w:r>
        <w:rPr>
          <w:sz w:val="28"/>
          <w:szCs w:val="28"/>
        </w:rPr>
        <w:t>c/o</w:t>
      </w:r>
      <w:proofErr w:type="gramEnd"/>
      <w:r>
        <w:rPr>
          <w:sz w:val="28"/>
          <w:szCs w:val="28"/>
        </w:rPr>
        <w:t xml:space="preserve"> Institutional Liquidity LLC</w:t>
      </w:r>
    </w:p>
    <w:p w:rsidR="006C63C8" w:rsidRDefault="006C63C8" w:rsidP="00B91CA4">
      <w:pPr>
        <w:rPr>
          <w:sz w:val="28"/>
          <w:szCs w:val="28"/>
        </w:rPr>
      </w:pPr>
      <w:r>
        <w:rPr>
          <w:sz w:val="28"/>
          <w:szCs w:val="28"/>
        </w:rPr>
        <w:t xml:space="preserve">Suite 120 </w:t>
      </w:r>
    </w:p>
    <w:p w:rsidR="006C63C8" w:rsidRDefault="006C63C8" w:rsidP="00B91CA4">
      <w:pPr>
        <w:rPr>
          <w:sz w:val="28"/>
          <w:szCs w:val="28"/>
        </w:rPr>
      </w:pPr>
      <w:r>
        <w:rPr>
          <w:sz w:val="28"/>
          <w:szCs w:val="28"/>
        </w:rPr>
        <w:t>3777 Sparks Drive, S.E.</w:t>
      </w:r>
    </w:p>
    <w:p w:rsidR="006C63C8" w:rsidRDefault="006C63C8" w:rsidP="00B91CA4">
      <w:pPr>
        <w:rPr>
          <w:sz w:val="28"/>
          <w:szCs w:val="28"/>
        </w:rPr>
      </w:pPr>
      <w:r>
        <w:rPr>
          <w:sz w:val="28"/>
          <w:szCs w:val="28"/>
        </w:rPr>
        <w:t>Grand Rapids, MI  49546</w:t>
      </w:r>
    </w:p>
    <w:p w:rsidR="006C63C8" w:rsidRDefault="006C63C8" w:rsidP="00B91CA4">
      <w:pPr>
        <w:rPr>
          <w:sz w:val="28"/>
          <w:szCs w:val="28"/>
        </w:rPr>
      </w:pPr>
    </w:p>
    <w:p w:rsidR="006C63C8" w:rsidRDefault="006C63C8" w:rsidP="00B91CA4">
      <w:pPr>
        <w:rPr>
          <w:sz w:val="28"/>
          <w:szCs w:val="28"/>
        </w:rPr>
      </w:pPr>
      <w:r>
        <w:rPr>
          <w:sz w:val="28"/>
          <w:szCs w:val="28"/>
        </w:rPr>
        <w:t>Jason L. Tanner</w:t>
      </w:r>
    </w:p>
    <w:p w:rsidR="006C63C8" w:rsidRDefault="006C63C8" w:rsidP="00B91CA4">
      <w:pPr>
        <w:rPr>
          <w:sz w:val="28"/>
          <w:szCs w:val="28"/>
        </w:rPr>
      </w:pPr>
      <w:proofErr w:type="gramStart"/>
      <w:r>
        <w:rPr>
          <w:sz w:val="28"/>
          <w:szCs w:val="28"/>
        </w:rPr>
        <w:t>c/o</w:t>
      </w:r>
      <w:proofErr w:type="gramEnd"/>
      <w:r>
        <w:rPr>
          <w:sz w:val="28"/>
          <w:szCs w:val="28"/>
        </w:rPr>
        <w:t xml:space="preserve"> Institutional Liquidity LLC</w:t>
      </w:r>
    </w:p>
    <w:p w:rsidR="006C63C8" w:rsidRDefault="006C63C8" w:rsidP="00B91CA4">
      <w:pPr>
        <w:rPr>
          <w:sz w:val="28"/>
          <w:szCs w:val="28"/>
        </w:rPr>
      </w:pPr>
      <w:r>
        <w:rPr>
          <w:sz w:val="28"/>
          <w:szCs w:val="28"/>
        </w:rPr>
        <w:t xml:space="preserve">Suite 120 </w:t>
      </w:r>
    </w:p>
    <w:p w:rsidR="006C63C8" w:rsidRDefault="006C63C8" w:rsidP="00B91CA4">
      <w:pPr>
        <w:rPr>
          <w:sz w:val="28"/>
          <w:szCs w:val="28"/>
        </w:rPr>
      </w:pPr>
      <w:r>
        <w:rPr>
          <w:sz w:val="28"/>
          <w:szCs w:val="28"/>
        </w:rPr>
        <w:t>3777 Sparks Drive, S.E.</w:t>
      </w:r>
    </w:p>
    <w:p w:rsidR="006C63C8" w:rsidRDefault="006C63C8" w:rsidP="00B91CA4">
      <w:pPr>
        <w:rPr>
          <w:sz w:val="28"/>
          <w:szCs w:val="28"/>
        </w:rPr>
      </w:pPr>
      <w:r>
        <w:rPr>
          <w:sz w:val="28"/>
          <w:szCs w:val="28"/>
        </w:rPr>
        <w:t>Grand Rapids, MI  49546</w:t>
      </w:r>
    </w:p>
    <w:p w:rsidR="006C63C8" w:rsidRDefault="006C63C8" w:rsidP="00B91CA4">
      <w:pPr>
        <w:rPr>
          <w:sz w:val="28"/>
          <w:szCs w:val="28"/>
        </w:rPr>
      </w:pPr>
    </w:p>
    <w:p w:rsidR="006C63C8" w:rsidRDefault="006C63C8" w:rsidP="00B91CA4">
      <w:pPr>
        <w:rPr>
          <w:sz w:val="28"/>
          <w:szCs w:val="28"/>
        </w:rPr>
      </w:pPr>
      <w:r>
        <w:rPr>
          <w:sz w:val="28"/>
          <w:szCs w:val="28"/>
        </w:rPr>
        <w:lastRenderedPageBreak/>
        <w:t>Institutional Liquidity LLC</w:t>
      </w:r>
    </w:p>
    <w:p w:rsidR="006C63C8" w:rsidRDefault="006C63C8" w:rsidP="00B91CA4">
      <w:pPr>
        <w:rPr>
          <w:sz w:val="28"/>
          <w:szCs w:val="28"/>
        </w:rPr>
      </w:pPr>
      <w:r>
        <w:rPr>
          <w:sz w:val="28"/>
          <w:szCs w:val="28"/>
        </w:rPr>
        <w:t xml:space="preserve">Suite 120 </w:t>
      </w:r>
    </w:p>
    <w:p w:rsidR="006C63C8" w:rsidRDefault="006C63C8" w:rsidP="00B91CA4">
      <w:pPr>
        <w:rPr>
          <w:sz w:val="28"/>
          <w:szCs w:val="28"/>
        </w:rPr>
      </w:pPr>
      <w:r>
        <w:rPr>
          <w:sz w:val="28"/>
          <w:szCs w:val="28"/>
        </w:rPr>
        <w:t>3777 Sparks Drive, S.E.</w:t>
      </w:r>
    </w:p>
    <w:p w:rsidR="006C63C8" w:rsidRDefault="006C63C8" w:rsidP="00B91CA4">
      <w:pPr>
        <w:rPr>
          <w:sz w:val="28"/>
          <w:szCs w:val="28"/>
        </w:rPr>
      </w:pPr>
      <w:r>
        <w:rPr>
          <w:sz w:val="28"/>
          <w:szCs w:val="28"/>
        </w:rPr>
        <w:t>Grand Rapids, MI  49546</w:t>
      </w:r>
      <w:r w:rsidR="002B1648">
        <w:rPr>
          <w:sz w:val="28"/>
          <w:szCs w:val="28"/>
        </w:rPr>
        <w:tab/>
      </w:r>
      <w:r w:rsidR="002B1648">
        <w:rPr>
          <w:sz w:val="28"/>
          <w:szCs w:val="28"/>
        </w:rPr>
        <w:tab/>
      </w:r>
      <w:r w:rsidR="002B1648">
        <w:rPr>
          <w:sz w:val="28"/>
          <w:szCs w:val="28"/>
        </w:rPr>
        <w:tab/>
      </w:r>
      <w:r w:rsidR="002B1648">
        <w:rPr>
          <w:sz w:val="28"/>
          <w:szCs w:val="28"/>
        </w:rPr>
        <w:tab/>
      </w:r>
      <w:r w:rsidR="002B1648">
        <w:rPr>
          <w:sz w:val="28"/>
          <w:szCs w:val="28"/>
        </w:rPr>
        <w:tab/>
      </w:r>
    </w:p>
    <w:p w:rsidR="00AD1E3E" w:rsidRPr="001412E4" w:rsidRDefault="0014561B" w:rsidP="00B91CA4">
      <w:pPr>
        <w:jc w:val="both"/>
        <w:rPr>
          <w:sz w:val="28"/>
          <w:szCs w:val="28"/>
        </w:rPr>
      </w:pPr>
      <w:r>
        <w:rPr>
          <w:sz w:val="28"/>
          <w:szCs w:val="28"/>
        </w:rPr>
        <w:tab/>
      </w:r>
      <w:r w:rsidR="007C05D6" w:rsidRPr="006C63C8">
        <w:rPr>
          <w:sz w:val="28"/>
          <w:szCs w:val="28"/>
        </w:rPr>
        <w:tab/>
      </w:r>
      <w:r w:rsidR="007C05D6" w:rsidRPr="006C63C8">
        <w:rPr>
          <w:sz w:val="28"/>
          <w:szCs w:val="28"/>
        </w:rPr>
        <w:tab/>
      </w:r>
      <w:r w:rsidR="007C05D6" w:rsidRPr="006C63C8">
        <w:rPr>
          <w:sz w:val="28"/>
          <w:szCs w:val="28"/>
        </w:rPr>
        <w:tab/>
      </w:r>
      <w:r w:rsidR="007C05D6" w:rsidRPr="006C63C8">
        <w:rPr>
          <w:sz w:val="28"/>
          <w:szCs w:val="28"/>
        </w:rPr>
        <w:tab/>
      </w:r>
      <w:r w:rsidR="007C05D6" w:rsidRPr="006C63C8">
        <w:rPr>
          <w:sz w:val="28"/>
          <w:szCs w:val="28"/>
        </w:rPr>
        <w:tab/>
      </w:r>
      <w:r w:rsidR="00823465" w:rsidRPr="006C63C8">
        <w:rPr>
          <w:sz w:val="28"/>
          <w:szCs w:val="28"/>
        </w:rPr>
        <w:tab/>
      </w:r>
      <w:r>
        <w:rPr>
          <w:sz w:val="28"/>
          <w:szCs w:val="28"/>
          <w:u w:val="single"/>
        </w:rPr>
        <w:tab/>
      </w:r>
      <w:r>
        <w:rPr>
          <w:sz w:val="28"/>
          <w:szCs w:val="28"/>
          <w:u w:val="single"/>
        </w:rPr>
        <w:tab/>
      </w:r>
      <w:r w:rsidR="00C07593">
        <w:rPr>
          <w:sz w:val="28"/>
          <w:szCs w:val="28"/>
          <w:u w:val="single"/>
        </w:rPr>
        <w:t>/s/</w:t>
      </w:r>
      <w:r>
        <w:rPr>
          <w:sz w:val="28"/>
          <w:szCs w:val="28"/>
          <w:u w:val="single"/>
        </w:rPr>
        <w:tab/>
      </w:r>
      <w:r>
        <w:rPr>
          <w:sz w:val="28"/>
          <w:szCs w:val="28"/>
          <w:u w:val="single"/>
        </w:rPr>
        <w:tab/>
      </w:r>
      <w:r>
        <w:rPr>
          <w:sz w:val="28"/>
          <w:szCs w:val="28"/>
          <w:u w:val="single"/>
        </w:rPr>
        <w:tab/>
      </w:r>
      <w:r w:rsidR="007C05D6" w:rsidRPr="006C63C8">
        <w:rPr>
          <w:sz w:val="28"/>
          <w:szCs w:val="28"/>
        </w:rPr>
        <w:tab/>
      </w:r>
      <w:r w:rsidR="007C05D6" w:rsidRPr="006C63C8">
        <w:rPr>
          <w:sz w:val="28"/>
          <w:szCs w:val="28"/>
        </w:rPr>
        <w:tab/>
      </w:r>
      <w:r w:rsidR="007C05D6" w:rsidRPr="006C63C8">
        <w:rPr>
          <w:sz w:val="28"/>
          <w:szCs w:val="28"/>
        </w:rPr>
        <w:tab/>
      </w:r>
      <w:r w:rsidR="00823465" w:rsidRPr="006C63C8">
        <w:rPr>
          <w:sz w:val="28"/>
          <w:szCs w:val="28"/>
        </w:rPr>
        <w:tab/>
      </w:r>
      <w:r w:rsidR="007C05D6" w:rsidRPr="006C63C8">
        <w:rPr>
          <w:sz w:val="28"/>
          <w:szCs w:val="28"/>
        </w:rPr>
        <w:tab/>
      </w:r>
      <w:r>
        <w:rPr>
          <w:sz w:val="28"/>
          <w:szCs w:val="28"/>
        </w:rPr>
        <w:tab/>
      </w:r>
      <w:r>
        <w:rPr>
          <w:sz w:val="28"/>
          <w:szCs w:val="28"/>
        </w:rPr>
        <w:tab/>
      </w:r>
      <w:r w:rsidR="007C05D6" w:rsidRPr="006C63C8">
        <w:rPr>
          <w:sz w:val="28"/>
          <w:szCs w:val="28"/>
        </w:rPr>
        <w:t xml:space="preserve">    </w:t>
      </w:r>
      <w:r w:rsidR="00066D92">
        <w:rPr>
          <w:sz w:val="28"/>
          <w:szCs w:val="28"/>
        </w:rPr>
        <w:tab/>
      </w:r>
      <w:r w:rsidR="007C05D6" w:rsidRPr="006C63C8">
        <w:rPr>
          <w:sz w:val="28"/>
          <w:szCs w:val="28"/>
        </w:rPr>
        <w:t xml:space="preserve">  John M. </w:t>
      </w:r>
      <w:proofErr w:type="spellStart"/>
      <w:r w:rsidR="007C05D6" w:rsidRPr="006C63C8">
        <w:rPr>
          <w:sz w:val="28"/>
          <w:szCs w:val="28"/>
        </w:rPr>
        <w:t>Fedders</w:t>
      </w:r>
      <w:proofErr w:type="spellEnd"/>
    </w:p>
    <w:sectPr w:rsidR="00AD1E3E" w:rsidRPr="001412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BFD" w:rsidRDefault="00A30BFD" w:rsidP="007703E9">
      <w:r>
        <w:separator/>
      </w:r>
    </w:p>
  </w:endnote>
  <w:endnote w:type="continuationSeparator" w:id="0">
    <w:p w:rsidR="00A30BFD" w:rsidRDefault="00A30BFD" w:rsidP="0077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170065"/>
      <w:docPartObj>
        <w:docPartGallery w:val="Page Numbers (Bottom of Page)"/>
        <w:docPartUnique/>
      </w:docPartObj>
    </w:sdtPr>
    <w:sdtEndPr>
      <w:rPr>
        <w:noProof/>
        <w:sz w:val="28"/>
        <w:szCs w:val="28"/>
      </w:rPr>
    </w:sdtEndPr>
    <w:sdtContent>
      <w:p w:rsidR="007703E9" w:rsidRPr="00CD0FC4" w:rsidRDefault="007703E9">
        <w:pPr>
          <w:pStyle w:val="Footer"/>
          <w:jc w:val="center"/>
          <w:rPr>
            <w:sz w:val="28"/>
            <w:szCs w:val="28"/>
          </w:rPr>
        </w:pPr>
        <w:r w:rsidRPr="00CD0FC4">
          <w:rPr>
            <w:sz w:val="28"/>
            <w:szCs w:val="28"/>
          </w:rPr>
          <w:fldChar w:fldCharType="begin"/>
        </w:r>
        <w:r w:rsidRPr="00CD0FC4">
          <w:rPr>
            <w:sz w:val="28"/>
            <w:szCs w:val="28"/>
          </w:rPr>
          <w:instrText xml:space="preserve"> PAGE   \* MERGEFORMAT </w:instrText>
        </w:r>
        <w:r w:rsidRPr="00CD0FC4">
          <w:rPr>
            <w:sz w:val="28"/>
            <w:szCs w:val="28"/>
          </w:rPr>
          <w:fldChar w:fldCharType="separate"/>
        </w:r>
        <w:r w:rsidR="00C07593">
          <w:rPr>
            <w:noProof/>
            <w:sz w:val="28"/>
            <w:szCs w:val="28"/>
          </w:rPr>
          <w:t>19</w:t>
        </w:r>
        <w:r w:rsidRPr="00CD0FC4">
          <w:rPr>
            <w:noProof/>
            <w:sz w:val="28"/>
            <w:szCs w:val="28"/>
          </w:rPr>
          <w:fldChar w:fldCharType="end"/>
        </w:r>
      </w:p>
    </w:sdtContent>
  </w:sdt>
  <w:p w:rsidR="007703E9" w:rsidRDefault="00770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BFD" w:rsidRDefault="00A30BFD" w:rsidP="007703E9">
      <w:r>
        <w:separator/>
      </w:r>
    </w:p>
  </w:footnote>
  <w:footnote w:type="continuationSeparator" w:id="0">
    <w:p w:rsidR="00A30BFD" w:rsidRDefault="00A30BFD" w:rsidP="007703E9">
      <w:r>
        <w:continuationSeparator/>
      </w:r>
    </w:p>
  </w:footnote>
  <w:footnote w:id="1">
    <w:p w:rsidR="00AE6CA4" w:rsidRPr="00AE6CA4" w:rsidRDefault="00AE6CA4">
      <w:pPr>
        <w:pStyle w:val="FootnoteText"/>
        <w:rPr>
          <w:sz w:val="28"/>
          <w:szCs w:val="28"/>
        </w:rPr>
      </w:pPr>
      <w:r>
        <w:rPr>
          <w:rStyle w:val="FootnoteReference"/>
        </w:rPr>
        <w:footnoteRef/>
      </w:r>
      <w:r>
        <w:t xml:space="preserve"> </w:t>
      </w:r>
      <w:r>
        <w:rPr>
          <w:sz w:val="28"/>
          <w:szCs w:val="28"/>
        </w:rPr>
        <w:t xml:space="preserve">Harrison Associates </w:t>
      </w:r>
      <w:proofErr w:type="gramStart"/>
      <w:r>
        <w:rPr>
          <w:sz w:val="28"/>
          <w:szCs w:val="28"/>
        </w:rPr>
        <w:t>is referred</w:t>
      </w:r>
      <w:proofErr w:type="gramEnd"/>
      <w:r>
        <w:rPr>
          <w:sz w:val="28"/>
          <w:szCs w:val="28"/>
        </w:rPr>
        <w:t xml:space="preserve"> to as “Harrison.”  </w:t>
      </w:r>
      <w:proofErr w:type="spellStart"/>
      <w:r>
        <w:rPr>
          <w:sz w:val="28"/>
          <w:szCs w:val="28"/>
        </w:rPr>
        <w:t>Harald</w:t>
      </w:r>
      <w:proofErr w:type="spellEnd"/>
      <w:r>
        <w:rPr>
          <w:sz w:val="28"/>
          <w:szCs w:val="28"/>
        </w:rPr>
        <w:t xml:space="preserve"> </w:t>
      </w:r>
      <w:proofErr w:type="spellStart"/>
      <w:r>
        <w:rPr>
          <w:sz w:val="28"/>
          <w:szCs w:val="28"/>
        </w:rPr>
        <w:t>McPike</w:t>
      </w:r>
      <w:proofErr w:type="spellEnd"/>
      <w:r>
        <w:rPr>
          <w:sz w:val="28"/>
          <w:szCs w:val="28"/>
        </w:rPr>
        <w:t xml:space="preserve"> </w:t>
      </w:r>
      <w:proofErr w:type="gramStart"/>
      <w:r>
        <w:rPr>
          <w:sz w:val="28"/>
          <w:szCs w:val="28"/>
        </w:rPr>
        <w:t>is referred</w:t>
      </w:r>
      <w:proofErr w:type="gramEnd"/>
      <w:r>
        <w:rPr>
          <w:sz w:val="28"/>
          <w:szCs w:val="28"/>
        </w:rPr>
        <w:t xml:space="preserve"> to as “HMcP.”  Collectively, they are referred to as “HA/HMcP.”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4BB"/>
    <w:multiLevelType w:val="hybridMultilevel"/>
    <w:tmpl w:val="1CE01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CC35EEC"/>
    <w:multiLevelType w:val="hybridMultilevel"/>
    <w:tmpl w:val="03A04B06"/>
    <w:lvl w:ilvl="0" w:tplc="3618C744">
      <w:start w:val="24"/>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8D0647"/>
    <w:multiLevelType w:val="hybridMultilevel"/>
    <w:tmpl w:val="54664BDE"/>
    <w:lvl w:ilvl="0" w:tplc="A854455E">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721565"/>
    <w:multiLevelType w:val="hybridMultilevel"/>
    <w:tmpl w:val="47E8FDCC"/>
    <w:lvl w:ilvl="0" w:tplc="237234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541126"/>
    <w:multiLevelType w:val="hybridMultilevel"/>
    <w:tmpl w:val="964C7108"/>
    <w:lvl w:ilvl="0" w:tplc="7278CCFC">
      <w:start w:val="6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A35979"/>
    <w:multiLevelType w:val="hybridMultilevel"/>
    <w:tmpl w:val="03A04B06"/>
    <w:lvl w:ilvl="0" w:tplc="3618C744">
      <w:start w:val="24"/>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CC1958"/>
    <w:multiLevelType w:val="hybridMultilevel"/>
    <w:tmpl w:val="4178E508"/>
    <w:lvl w:ilvl="0" w:tplc="A704AF6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9155494"/>
    <w:multiLevelType w:val="hybridMultilevel"/>
    <w:tmpl w:val="87EA92CC"/>
    <w:lvl w:ilvl="0" w:tplc="278C7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2501CF"/>
    <w:multiLevelType w:val="hybridMultilevel"/>
    <w:tmpl w:val="1CE01038"/>
    <w:lvl w:ilvl="0" w:tplc="0409000F">
      <w:start w:val="1"/>
      <w:numFmt w:val="decimal"/>
      <w:lvlText w:val="%1."/>
      <w:lvlJc w:val="left"/>
      <w:pPr>
        <w:ind w:left="51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1CE484E"/>
    <w:multiLevelType w:val="hybridMultilevel"/>
    <w:tmpl w:val="665C65C4"/>
    <w:lvl w:ilvl="0" w:tplc="3618C744">
      <w:start w:val="29"/>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001BE9"/>
    <w:multiLevelType w:val="hybridMultilevel"/>
    <w:tmpl w:val="69D0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2641D"/>
    <w:multiLevelType w:val="hybridMultilevel"/>
    <w:tmpl w:val="47E8FDCC"/>
    <w:lvl w:ilvl="0" w:tplc="237234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7A1D96"/>
    <w:multiLevelType w:val="hybridMultilevel"/>
    <w:tmpl w:val="4178E508"/>
    <w:lvl w:ilvl="0" w:tplc="A704AF6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2"/>
  </w:num>
  <w:num w:numId="3">
    <w:abstractNumId w:val="6"/>
  </w:num>
  <w:num w:numId="4">
    <w:abstractNumId w:val="5"/>
  </w:num>
  <w:num w:numId="5">
    <w:abstractNumId w:val="1"/>
  </w:num>
  <w:num w:numId="6">
    <w:abstractNumId w:val="9"/>
  </w:num>
  <w:num w:numId="7">
    <w:abstractNumId w:val="2"/>
  </w:num>
  <w:num w:numId="8">
    <w:abstractNumId w:val="3"/>
  </w:num>
  <w:num w:numId="9">
    <w:abstractNumId w:val="10"/>
  </w:num>
  <w:num w:numId="10">
    <w:abstractNumId w:val="11"/>
  </w:num>
  <w:num w:numId="11">
    <w:abstractNumId w:val="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E5"/>
    <w:rsid w:val="000002AB"/>
    <w:rsid w:val="00001E72"/>
    <w:rsid w:val="000058BD"/>
    <w:rsid w:val="0000610E"/>
    <w:rsid w:val="000107B7"/>
    <w:rsid w:val="000112E1"/>
    <w:rsid w:val="00012C7A"/>
    <w:rsid w:val="00017111"/>
    <w:rsid w:val="00020823"/>
    <w:rsid w:val="0002463D"/>
    <w:rsid w:val="0003244D"/>
    <w:rsid w:val="00032B2F"/>
    <w:rsid w:val="000347C0"/>
    <w:rsid w:val="000411A9"/>
    <w:rsid w:val="00042302"/>
    <w:rsid w:val="00043A91"/>
    <w:rsid w:val="00046472"/>
    <w:rsid w:val="00046509"/>
    <w:rsid w:val="0005013F"/>
    <w:rsid w:val="00055ACA"/>
    <w:rsid w:val="000570C2"/>
    <w:rsid w:val="000601C2"/>
    <w:rsid w:val="00062EDB"/>
    <w:rsid w:val="00063302"/>
    <w:rsid w:val="000646F2"/>
    <w:rsid w:val="00066D92"/>
    <w:rsid w:val="00073FC4"/>
    <w:rsid w:val="00075229"/>
    <w:rsid w:val="000774E4"/>
    <w:rsid w:val="00080CAC"/>
    <w:rsid w:val="000859C9"/>
    <w:rsid w:val="00091ACB"/>
    <w:rsid w:val="00091DC4"/>
    <w:rsid w:val="000A498C"/>
    <w:rsid w:val="000B196B"/>
    <w:rsid w:val="000B2355"/>
    <w:rsid w:val="000B2BE8"/>
    <w:rsid w:val="000B2D41"/>
    <w:rsid w:val="000B3093"/>
    <w:rsid w:val="000B42F1"/>
    <w:rsid w:val="000C06DE"/>
    <w:rsid w:val="000C1703"/>
    <w:rsid w:val="000C77A6"/>
    <w:rsid w:val="000D085E"/>
    <w:rsid w:val="000D1070"/>
    <w:rsid w:val="000E0413"/>
    <w:rsid w:val="000E32F6"/>
    <w:rsid w:val="000E3C7D"/>
    <w:rsid w:val="000E7146"/>
    <w:rsid w:val="000F12A2"/>
    <w:rsid w:val="000F62E0"/>
    <w:rsid w:val="000F6D5B"/>
    <w:rsid w:val="000F761C"/>
    <w:rsid w:val="00106E2D"/>
    <w:rsid w:val="00110B78"/>
    <w:rsid w:val="00113111"/>
    <w:rsid w:val="00113951"/>
    <w:rsid w:val="001168D2"/>
    <w:rsid w:val="0011771B"/>
    <w:rsid w:val="00120BF7"/>
    <w:rsid w:val="00122804"/>
    <w:rsid w:val="00127E1F"/>
    <w:rsid w:val="001302E1"/>
    <w:rsid w:val="00130F6A"/>
    <w:rsid w:val="00133353"/>
    <w:rsid w:val="001355DA"/>
    <w:rsid w:val="00136CC3"/>
    <w:rsid w:val="001402CA"/>
    <w:rsid w:val="001412E4"/>
    <w:rsid w:val="001422B8"/>
    <w:rsid w:val="00143300"/>
    <w:rsid w:val="001436E8"/>
    <w:rsid w:val="0014561B"/>
    <w:rsid w:val="00146515"/>
    <w:rsid w:val="001505C3"/>
    <w:rsid w:val="00151DA3"/>
    <w:rsid w:val="00160C47"/>
    <w:rsid w:val="001615A9"/>
    <w:rsid w:val="00163E27"/>
    <w:rsid w:val="00171548"/>
    <w:rsid w:val="00172A13"/>
    <w:rsid w:val="0017538A"/>
    <w:rsid w:val="00176650"/>
    <w:rsid w:val="0018179B"/>
    <w:rsid w:val="001820C4"/>
    <w:rsid w:val="001822A5"/>
    <w:rsid w:val="00182872"/>
    <w:rsid w:val="00182DBE"/>
    <w:rsid w:val="00183931"/>
    <w:rsid w:val="00184151"/>
    <w:rsid w:val="001846A2"/>
    <w:rsid w:val="00187A48"/>
    <w:rsid w:val="001A1D73"/>
    <w:rsid w:val="001A62E3"/>
    <w:rsid w:val="001A6E3F"/>
    <w:rsid w:val="001A7DF7"/>
    <w:rsid w:val="001B2518"/>
    <w:rsid w:val="001B43DD"/>
    <w:rsid w:val="001B56D0"/>
    <w:rsid w:val="001B7B1A"/>
    <w:rsid w:val="001C35B7"/>
    <w:rsid w:val="001C3AC2"/>
    <w:rsid w:val="001C3FA4"/>
    <w:rsid w:val="001C4FD8"/>
    <w:rsid w:val="001C6551"/>
    <w:rsid w:val="001C6F09"/>
    <w:rsid w:val="001E3F85"/>
    <w:rsid w:val="001F4BAE"/>
    <w:rsid w:val="001F6396"/>
    <w:rsid w:val="001F63A6"/>
    <w:rsid w:val="001F6B77"/>
    <w:rsid w:val="001F7AA1"/>
    <w:rsid w:val="00205558"/>
    <w:rsid w:val="00205F5B"/>
    <w:rsid w:val="00206068"/>
    <w:rsid w:val="00207717"/>
    <w:rsid w:val="00214190"/>
    <w:rsid w:val="00214FBA"/>
    <w:rsid w:val="00216552"/>
    <w:rsid w:val="0022062F"/>
    <w:rsid w:val="002227F2"/>
    <w:rsid w:val="002241C7"/>
    <w:rsid w:val="00224265"/>
    <w:rsid w:val="00224456"/>
    <w:rsid w:val="0023057A"/>
    <w:rsid w:val="00231F4B"/>
    <w:rsid w:val="00232259"/>
    <w:rsid w:val="002349C3"/>
    <w:rsid w:val="00234D62"/>
    <w:rsid w:val="002359C7"/>
    <w:rsid w:val="00236742"/>
    <w:rsid w:val="002369DF"/>
    <w:rsid w:val="002379F0"/>
    <w:rsid w:val="00237A3E"/>
    <w:rsid w:val="00241CF2"/>
    <w:rsid w:val="00243FCD"/>
    <w:rsid w:val="0024658F"/>
    <w:rsid w:val="002515C7"/>
    <w:rsid w:val="00251622"/>
    <w:rsid w:val="00252DC6"/>
    <w:rsid w:val="00255E5A"/>
    <w:rsid w:val="00256212"/>
    <w:rsid w:val="00264FAC"/>
    <w:rsid w:val="00265A53"/>
    <w:rsid w:val="002672BB"/>
    <w:rsid w:val="002720F5"/>
    <w:rsid w:val="00273189"/>
    <w:rsid w:val="00274713"/>
    <w:rsid w:val="00282A8D"/>
    <w:rsid w:val="00284349"/>
    <w:rsid w:val="002865AC"/>
    <w:rsid w:val="002922B5"/>
    <w:rsid w:val="00297238"/>
    <w:rsid w:val="002A0759"/>
    <w:rsid w:val="002A141C"/>
    <w:rsid w:val="002A33F2"/>
    <w:rsid w:val="002B1648"/>
    <w:rsid w:val="002B4CEF"/>
    <w:rsid w:val="002C2130"/>
    <w:rsid w:val="002C5A87"/>
    <w:rsid w:val="002D2E37"/>
    <w:rsid w:val="002D2F7C"/>
    <w:rsid w:val="002D34BC"/>
    <w:rsid w:val="002D55B7"/>
    <w:rsid w:val="002D768E"/>
    <w:rsid w:val="002E220E"/>
    <w:rsid w:val="002E390C"/>
    <w:rsid w:val="002E70B1"/>
    <w:rsid w:val="002F0748"/>
    <w:rsid w:val="002F0C67"/>
    <w:rsid w:val="002F3088"/>
    <w:rsid w:val="00300658"/>
    <w:rsid w:val="00300A11"/>
    <w:rsid w:val="00302627"/>
    <w:rsid w:val="0030284D"/>
    <w:rsid w:val="00303076"/>
    <w:rsid w:val="00304A39"/>
    <w:rsid w:val="00305223"/>
    <w:rsid w:val="00306F82"/>
    <w:rsid w:val="00307984"/>
    <w:rsid w:val="00312E0C"/>
    <w:rsid w:val="00313143"/>
    <w:rsid w:val="0031521D"/>
    <w:rsid w:val="00315732"/>
    <w:rsid w:val="00317CD5"/>
    <w:rsid w:val="00317EB6"/>
    <w:rsid w:val="003207BB"/>
    <w:rsid w:val="0032290B"/>
    <w:rsid w:val="003229F5"/>
    <w:rsid w:val="003246AB"/>
    <w:rsid w:val="003248CD"/>
    <w:rsid w:val="00324E0C"/>
    <w:rsid w:val="00325690"/>
    <w:rsid w:val="00326698"/>
    <w:rsid w:val="0033313C"/>
    <w:rsid w:val="00333212"/>
    <w:rsid w:val="0034122B"/>
    <w:rsid w:val="00343883"/>
    <w:rsid w:val="00344462"/>
    <w:rsid w:val="00345FE0"/>
    <w:rsid w:val="00353F0B"/>
    <w:rsid w:val="00355044"/>
    <w:rsid w:val="00355180"/>
    <w:rsid w:val="00356755"/>
    <w:rsid w:val="0036252E"/>
    <w:rsid w:val="003637F3"/>
    <w:rsid w:val="00364425"/>
    <w:rsid w:val="00365339"/>
    <w:rsid w:val="00366280"/>
    <w:rsid w:val="00370B0D"/>
    <w:rsid w:val="00370C35"/>
    <w:rsid w:val="003717B9"/>
    <w:rsid w:val="0037344E"/>
    <w:rsid w:val="00374084"/>
    <w:rsid w:val="00385D6B"/>
    <w:rsid w:val="00387777"/>
    <w:rsid w:val="0039714B"/>
    <w:rsid w:val="003972E5"/>
    <w:rsid w:val="00397859"/>
    <w:rsid w:val="003A0968"/>
    <w:rsid w:val="003A3A02"/>
    <w:rsid w:val="003A40CA"/>
    <w:rsid w:val="003A45CC"/>
    <w:rsid w:val="003A4A6E"/>
    <w:rsid w:val="003A5B23"/>
    <w:rsid w:val="003A5C31"/>
    <w:rsid w:val="003B083D"/>
    <w:rsid w:val="003B4C4C"/>
    <w:rsid w:val="003B5A6C"/>
    <w:rsid w:val="003B635D"/>
    <w:rsid w:val="003B7BD7"/>
    <w:rsid w:val="003B7C70"/>
    <w:rsid w:val="003C2517"/>
    <w:rsid w:val="003C5145"/>
    <w:rsid w:val="003D0744"/>
    <w:rsid w:val="003D4BA9"/>
    <w:rsid w:val="003D7C6C"/>
    <w:rsid w:val="003E1435"/>
    <w:rsid w:val="003E1AC9"/>
    <w:rsid w:val="003E7D60"/>
    <w:rsid w:val="003F6BB7"/>
    <w:rsid w:val="00401C60"/>
    <w:rsid w:val="004022A5"/>
    <w:rsid w:val="00403062"/>
    <w:rsid w:val="00404659"/>
    <w:rsid w:val="004051C7"/>
    <w:rsid w:val="00410434"/>
    <w:rsid w:val="00412BF5"/>
    <w:rsid w:val="00412CBD"/>
    <w:rsid w:val="004130F2"/>
    <w:rsid w:val="004149AC"/>
    <w:rsid w:val="00415515"/>
    <w:rsid w:val="00417638"/>
    <w:rsid w:val="0042105F"/>
    <w:rsid w:val="00425C90"/>
    <w:rsid w:val="0042786A"/>
    <w:rsid w:val="0043034C"/>
    <w:rsid w:val="0043201B"/>
    <w:rsid w:val="004340B0"/>
    <w:rsid w:val="00441086"/>
    <w:rsid w:val="00446B50"/>
    <w:rsid w:val="00446C79"/>
    <w:rsid w:val="00450D06"/>
    <w:rsid w:val="0045165D"/>
    <w:rsid w:val="00453A7A"/>
    <w:rsid w:val="00454B38"/>
    <w:rsid w:val="0046117B"/>
    <w:rsid w:val="004618E2"/>
    <w:rsid w:val="00462E00"/>
    <w:rsid w:val="004631CD"/>
    <w:rsid w:val="004703FF"/>
    <w:rsid w:val="00470DF8"/>
    <w:rsid w:val="00472EBE"/>
    <w:rsid w:val="004750CF"/>
    <w:rsid w:val="004759C1"/>
    <w:rsid w:val="00475CA4"/>
    <w:rsid w:val="004848C1"/>
    <w:rsid w:val="0048617E"/>
    <w:rsid w:val="004928EC"/>
    <w:rsid w:val="004A2767"/>
    <w:rsid w:val="004A3ADF"/>
    <w:rsid w:val="004A45EC"/>
    <w:rsid w:val="004A64E2"/>
    <w:rsid w:val="004B30CA"/>
    <w:rsid w:val="004B7713"/>
    <w:rsid w:val="004C1BBE"/>
    <w:rsid w:val="004C645C"/>
    <w:rsid w:val="004D1674"/>
    <w:rsid w:val="004D3A5F"/>
    <w:rsid w:val="004E021C"/>
    <w:rsid w:val="004E2254"/>
    <w:rsid w:val="004E402D"/>
    <w:rsid w:val="004E500D"/>
    <w:rsid w:val="004E71BF"/>
    <w:rsid w:val="004E7779"/>
    <w:rsid w:val="004F2478"/>
    <w:rsid w:val="004F400F"/>
    <w:rsid w:val="004F6ABA"/>
    <w:rsid w:val="0050626E"/>
    <w:rsid w:val="00507212"/>
    <w:rsid w:val="0051526E"/>
    <w:rsid w:val="0051742F"/>
    <w:rsid w:val="005177D9"/>
    <w:rsid w:val="005216F7"/>
    <w:rsid w:val="00525C86"/>
    <w:rsid w:val="005272DF"/>
    <w:rsid w:val="005368AC"/>
    <w:rsid w:val="00536A7C"/>
    <w:rsid w:val="00536E64"/>
    <w:rsid w:val="0053729B"/>
    <w:rsid w:val="00540AAC"/>
    <w:rsid w:val="005415E0"/>
    <w:rsid w:val="00542214"/>
    <w:rsid w:val="0054256F"/>
    <w:rsid w:val="005472FE"/>
    <w:rsid w:val="00547FD4"/>
    <w:rsid w:val="005511C8"/>
    <w:rsid w:val="005535F8"/>
    <w:rsid w:val="00553AB9"/>
    <w:rsid w:val="00555BAF"/>
    <w:rsid w:val="005566A2"/>
    <w:rsid w:val="0056101E"/>
    <w:rsid w:val="005631EC"/>
    <w:rsid w:val="00563424"/>
    <w:rsid w:val="0056396B"/>
    <w:rsid w:val="00565002"/>
    <w:rsid w:val="0056589F"/>
    <w:rsid w:val="00567EA2"/>
    <w:rsid w:val="00574FDC"/>
    <w:rsid w:val="00576159"/>
    <w:rsid w:val="0058297D"/>
    <w:rsid w:val="0059405F"/>
    <w:rsid w:val="00595099"/>
    <w:rsid w:val="00597944"/>
    <w:rsid w:val="005A1810"/>
    <w:rsid w:val="005A3F9A"/>
    <w:rsid w:val="005A4711"/>
    <w:rsid w:val="005A6202"/>
    <w:rsid w:val="005B1E37"/>
    <w:rsid w:val="005B24C5"/>
    <w:rsid w:val="005B362B"/>
    <w:rsid w:val="005C0DCD"/>
    <w:rsid w:val="005C15D8"/>
    <w:rsid w:val="005C21EC"/>
    <w:rsid w:val="005C5BAA"/>
    <w:rsid w:val="005C5D31"/>
    <w:rsid w:val="005C6E61"/>
    <w:rsid w:val="005C7D14"/>
    <w:rsid w:val="005D29C2"/>
    <w:rsid w:val="005D6783"/>
    <w:rsid w:val="005E43CE"/>
    <w:rsid w:val="005E474D"/>
    <w:rsid w:val="005E6454"/>
    <w:rsid w:val="005E64C6"/>
    <w:rsid w:val="005E6DF6"/>
    <w:rsid w:val="005F124F"/>
    <w:rsid w:val="005F2A5B"/>
    <w:rsid w:val="005F3702"/>
    <w:rsid w:val="005F3FB6"/>
    <w:rsid w:val="005F57E1"/>
    <w:rsid w:val="005F6F0E"/>
    <w:rsid w:val="006077FB"/>
    <w:rsid w:val="00610E01"/>
    <w:rsid w:val="0061447C"/>
    <w:rsid w:val="0061456F"/>
    <w:rsid w:val="00615DBA"/>
    <w:rsid w:val="00624E5B"/>
    <w:rsid w:val="00626D13"/>
    <w:rsid w:val="00627C7E"/>
    <w:rsid w:val="0063061B"/>
    <w:rsid w:val="0063143E"/>
    <w:rsid w:val="00632928"/>
    <w:rsid w:val="006345C6"/>
    <w:rsid w:val="00637125"/>
    <w:rsid w:val="00637B88"/>
    <w:rsid w:val="006416BF"/>
    <w:rsid w:val="006426A5"/>
    <w:rsid w:val="006474DD"/>
    <w:rsid w:val="00652C2F"/>
    <w:rsid w:val="00653136"/>
    <w:rsid w:val="00654C01"/>
    <w:rsid w:val="00657D45"/>
    <w:rsid w:val="0066106A"/>
    <w:rsid w:val="006620BB"/>
    <w:rsid w:val="0067270B"/>
    <w:rsid w:val="00672E16"/>
    <w:rsid w:val="00675CDB"/>
    <w:rsid w:val="00676AED"/>
    <w:rsid w:val="00680200"/>
    <w:rsid w:val="00682EFB"/>
    <w:rsid w:val="00684BEB"/>
    <w:rsid w:val="00685BF3"/>
    <w:rsid w:val="006869E4"/>
    <w:rsid w:val="00687EAB"/>
    <w:rsid w:val="0069565F"/>
    <w:rsid w:val="006A00F0"/>
    <w:rsid w:val="006A5B97"/>
    <w:rsid w:val="006A5BC6"/>
    <w:rsid w:val="006A6847"/>
    <w:rsid w:val="006B2D23"/>
    <w:rsid w:val="006B48DC"/>
    <w:rsid w:val="006C1109"/>
    <w:rsid w:val="006C63C8"/>
    <w:rsid w:val="006D0BDD"/>
    <w:rsid w:val="006D4218"/>
    <w:rsid w:val="006D4E26"/>
    <w:rsid w:val="006D4E64"/>
    <w:rsid w:val="006E13F4"/>
    <w:rsid w:val="006E5AA1"/>
    <w:rsid w:val="006E613E"/>
    <w:rsid w:val="006E6813"/>
    <w:rsid w:val="006F2E7F"/>
    <w:rsid w:val="006F3F98"/>
    <w:rsid w:val="006F4709"/>
    <w:rsid w:val="006F54E6"/>
    <w:rsid w:val="006F6185"/>
    <w:rsid w:val="0070528E"/>
    <w:rsid w:val="00710EBE"/>
    <w:rsid w:val="00714E10"/>
    <w:rsid w:val="00723025"/>
    <w:rsid w:val="00723AE4"/>
    <w:rsid w:val="007250A3"/>
    <w:rsid w:val="00725373"/>
    <w:rsid w:val="00725C9D"/>
    <w:rsid w:val="0072631D"/>
    <w:rsid w:val="007314A6"/>
    <w:rsid w:val="00731790"/>
    <w:rsid w:val="00731CAF"/>
    <w:rsid w:val="00741DB5"/>
    <w:rsid w:val="007442D4"/>
    <w:rsid w:val="0074595B"/>
    <w:rsid w:val="00747372"/>
    <w:rsid w:val="00750515"/>
    <w:rsid w:val="00752E4B"/>
    <w:rsid w:val="00762A77"/>
    <w:rsid w:val="007669C4"/>
    <w:rsid w:val="007703E9"/>
    <w:rsid w:val="00774750"/>
    <w:rsid w:val="007751B5"/>
    <w:rsid w:val="00776410"/>
    <w:rsid w:val="00776810"/>
    <w:rsid w:val="00781258"/>
    <w:rsid w:val="00787593"/>
    <w:rsid w:val="0079108B"/>
    <w:rsid w:val="00791408"/>
    <w:rsid w:val="00791C14"/>
    <w:rsid w:val="0079253E"/>
    <w:rsid w:val="007931C3"/>
    <w:rsid w:val="00795BBD"/>
    <w:rsid w:val="007A0258"/>
    <w:rsid w:val="007A7BE7"/>
    <w:rsid w:val="007B0AF5"/>
    <w:rsid w:val="007B2C9F"/>
    <w:rsid w:val="007B3B57"/>
    <w:rsid w:val="007B5587"/>
    <w:rsid w:val="007B57A6"/>
    <w:rsid w:val="007C003A"/>
    <w:rsid w:val="007C05D6"/>
    <w:rsid w:val="007C0965"/>
    <w:rsid w:val="007C30B1"/>
    <w:rsid w:val="007C4554"/>
    <w:rsid w:val="007C4919"/>
    <w:rsid w:val="007D0FE6"/>
    <w:rsid w:val="007D13EF"/>
    <w:rsid w:val="007D15C0"/>
    <w:rsid w:val="007D24EA"/>
    <w:rsid w:val="007D6B81"/>
    <w:rsid w:val="007D7483"/>
    <w:rsid w:val="007D765D"/>
    <w:rsid w:val="007E00F0"/>
    <w:rsid w:val="007E099E"/>
    <w:rsid w:val="007E1B53"/>
    <w:rsid w:val="007E2A13"/>
    <w:rsid w:val="007E4F5D"/>
    <w:rsid w:val="007E6953"/>
    <w:rsid w:val="007F064A"/>
    <w:rsid w:val="007F21C3"/>
    <w:rsid w:val="007F34EF"/>
    <w:rsid w:val="007F4FC8"/>
    <w:rsid w:val="007F6D2E"/>
    <w:rsid w:val="007F788E"/>
    <w:rsid w:val="00801886"/>
    <w:rsid w:val="00803724"/>
    <w:rsid w:val="008117EB"/>
    <w:rsid w:val="00812B9D"/>
    <w:rsid w:val="00820AED"/>
    <w:rsid w:val="00822C39"/>
    <w:rsid w:val="008231B3"/>
    <w:rsid w:val="0082327C"/>
    <w:rsid w:val="00823465"/>
    <w:rsid w:val="00826BCD"/>
    <w:rsid w:val="00830DDB"/>
    <w:rsid w:val="00831DEE"/>
    <w:rsid w:val="008340BE"/>
    <w:rsid w:val="00836483"/>
    <w:rsid w:val="00840013"/>
    <w:rsid w:val="00841C9A"/>
    <w:rsid w:val="008429EF"/>
    <w:rsid w:val="008452E2"/>
    <w:rsid w:val="00845E07"/>
    <w:rsid w:val="00846704"/>
    <w:rsid w:val="00847C6F"/>
    <w:rsid w:val="00850241"/>
    <w:rsid w:val="00850D09"/>
    <w:rsid w:val="00850F5B"/>
    <w:rsid w:val="00851479"/>
    <w:rsid w:val="0085168E"/>
    <w:rsid w:val="00854CCF"/>
    <w:rsid w:val="008557B0"/>
    <w:rsid w:val="00855BC6"/>
    <w:rsid w:val="00856B82"/>
    <w:rsid w:val="00857F9B"/>
    <w:rsid w:val="00860D10"/>
    <w:rsid w:val="0086164D"/>
    <w:rsid w:val="008632D1"/>
    <w:rsid w:val="008636E0"/>
    <w:rsid w:val="00864AAE"/>
    <w:rsid w:val="00870169"/>
    <w:rsid w:val="0087044D"/>
    <w:rsid w:val="008719D9"/>
    <w:rsid w:val="00872A18"/>
    <w:rsid w:val="0087304C"/>
    <w:rsid w:val="00874332"/>
    <w:rsid w:val="0087444C"/>
    <w:rsid w:val="00874A57"/>
    <w:rsid w:val="00876D56"/>
    <w:rsid w:val="0089091A"/>
    <w:rsid w:val="008931B9"/>
    <w:rsid w:val="0089347A"/>
    <w:rsid w:val="0089473C"/>
    <w:rsid w:val="008A412F"/>
    <w:rsid w:val="008A7708"/>
    <w:rsid w:val="008B25F3"/>
    <w:rsid w:val="008B3A93"/>
    <w:rsid w:val="008B4954"/>
    <w:rsid w:val="008B6D38"/>
    <w:rsid w:val="008C2236"/>
    <w:rsid w:val="008C29BB"/>
    <w:rsid w:val="008C37FC"/>
    <w:rsid w:val="008C385C"/>
    <w:rsid w:val="008C6411"/>
    <w:rsid w:val="008C77E4"/>
    <w:rsid w:val="008D24E7"/>
    <w:rsid w:val="008D35F0"/>
    <w:rsid w:val="008D3A12"/>
    <w:rsid w:val="008D3B01"/>
    <w:rsid w:val="008D62C9"/>
    <w:rsid w:val="008E11D9"/>
    <w:rsid w:val="008E4544"/>
    <w:rsid w:val="008E4D09"/>
    <w:rsid w:val="008E4D47"/>
    <w:rsid w:val="008E56A1"/>
    <w:rsid w:val="008E72D5"/>
    <w:rsid w:val="008E7D74"/>
    <w:rsid w:val="008F1503"/>
    <w:rsid w:val="008F305D"/>
    <w:rsid w:val="008F40FA"/>
    <w:rsid w:val="008F6A27"/>
    <w:rsid w:val="008F71D3"/>
    <w:rsid w:val="00901563"/>
    <w:rsid w:val="009018EB"/>
    <w:rsid w:val="00902A3C"/>
    <w:rsid w:val="00902CFC"/>
    <w:rsid w:val="00905D12"/>
    <w:rsid w:val="00906A5A"/>
    <w:rsid w:val="009115CA"/>
    <w:rsid w:val="00913179"/>
    <w:rsid w:val="009132A0"/>
    <w:rsid w:val="009133B5"/>
    <w:rsid w:val="00913665"/>
    <w:rsid w:val="009153D9"/>
    <w:rsid w:val="00916CC4"/>
    <w:rsid w:val="009255E5"/>
    <w:rsid w:val="0093119B"/>
    <w:rsid w:val="00931782"/>
    <w:rsid w:val="0093358F"/>
    <w:rsid w:val="009360BC"/>
    <w:rsid w:val="009360E6"/>
    <w:rsid w:val="009414C5"/>
    <w:rsid w:val="00950854"/>
    <w:rsid w:val="009508CC"/>
    <w:rsid w:val="00950D3C"/>
    <w:rsid w:val="0095128F"/>
    <w:rsid w:val="0095221D"/>
    <w:rsid w:val="0095375F"/>
    <w:rsid w:val="00953F9C"/>
    <w:rsid w:val="00956403"/>
    <w:rsid w:val="009613DD"/>
    <w:rsid w:val="00961BC9"/>
    <w:rsid w:val="00963199"/>
    <w:rsid w:val="00966D1B"/>
    <w:rsid w:val="009677AA"/>
    <w:rsid w:val="00976149"/>
    <w:rsid w:val="009862B7"/>
    <w:rsid w:val="0099091A"/>
    <w:rsid w:val="009909D0"/>
    <w:rsid w:val="009922C1"/>
    <w:rsid w:val="00994495"/>
    <w:rsid w:val="009A1831"/>
    <w:rsid w:val="009A3E3A"/>
    <w:rsid w:val="009A3EA0"/>
    <w:rsid w:val="009A4D3A"/>
    <w:rsid w:val="009A5042"/>
    <w:rsid w:val="009A576A"/>
    <w:rsid w:val="009A732B"/>
    <w:rsid w:val="009B07B1"/>
    <w:rsid w:val="009B20FC"/>
    <w:rsid w:val="009B2E3B"/>
    <w:rsid w:val="009B326E"/>
    <w:rsid w:val="009B569B"/>
    <w:rsid w:val="009B663A"/>
    <w:rsid w:val="009B6A03"/>
    <w:rsid w:val="009C08DA"/>
    <w:rsid w:val="009C0B6B"/>
    <w:rsid w:val="009C1BD7"/>
    <w:rsid w:val="009C3D62"/>
    <w:rsid w:val="009D42CC"/>
    <w:rsid w:val="009D437A"/>
    <w:rsid w:val="009E371E"/>
    <w:rsid w:val="009E3960"/>
    <w:rsid w:val="009F0B25"/>
    <w:rsid w:val="009F10FF"/>
    <w:rsid w:val="009F6D43"/>
    <w:rsid w:val="00A03DEE"/>
    <w:rsid w:val="00A04E3E"/>
    <w:rsid w:val="00A05B53"/>
    <w:rsid w:val="00A06F41"/>
    <w:rsid w:val="00A1081E"/>
    <w:rsid w:val="00A11CB7"/>
    <w:rsid w:val="00A12FD5"/>
    <w:rsid w:val="00A23C55"/>
    <w:rsid w:val="00A24347"/>
    <w:rsid w:val="00A250C8"/>
    <w:rsid w:val="00A25100"/>
    <w:rsid w:val="00A30BFD"/>
    <w:rsid w:val="00A31B94"/>
    <w:rsid w:val="00A44970"/>
    <w:rsid w:val="00A44F13"/>
    <w:rsid w:val="00A475C1"/>
    <w:rsid w:val="00A513D3"/>
    <w:rsid w:val="00A567F8"/>
    <w:rsid w:val="00A57324"/>
    <w:rsid w:val="00A57F24"/>
    <w:rsid w:val="00A65024"/>
    <w:rsid w:val="00A65229"/>
    <w:rsid w:val="00A65518"/>
    <w:rsid w:val="00A672BD"/>
    <w:rsid w:val="00A67C3D"/>
    <w:rsid w:val="00A70FAA"/>
    <w:rsid w:val="00A7691B"/>
    <w:rsid w:val="00A77C83"/>
    <w:rsid w:val="00A80324"/>
    <w:rsid w:val="00A8400F"/>
    <w:rsid w:val="00A87247"/>
    <w:rsid w:val="00A91088"/>
    <w:rsid w:val="00A92B06"/>
    <w:rsid w:val="00A93FD1"/>
    <w:rsid w:val="00A976B6"/>
    <w:rsid w:val="00AA27F0"/>
    <w:rsid w:val="00AA3EFD"/>
    <w:rsid w:val="00AA4338"/>
    <w:rsid w:val="00AA667C"/>
    <w:rsid w:val="00AB0BCB"/>
    <w:rsid w:val="00AB19E5"/>
    <w:rsid w:val="00AB273F"/>
    <w:rsid w:val="00AB672E"/>
    <w:rsid w:val="00AB70B4"/>
    <w:rsid w:val="00AC06BC"/>
    <w:rsid w:val="00AD00A1"/>
    <w:rsid w:val="00AD1E3E"/>
    <w:rsid w:val="00AD23A0"/>
    <w:rsid w:val="00AD2F37"/>
    <w:rsid w:val="00AE411E"/>
    <w:rsid w:val="00AE562C"/>
    <w:rsid w:val="00AE6CA4"/>
    <w:rsid w:val="00AF2ED1"/>
    <w:rsid w:val="00AF3EE9"/>
    <w:rsid w:val="00AF701A"/>
    <w:rsid w:val="00AF71A1"/>
    <w:rsid w:val="00B03C07"/>
    <w:rsid w:val="00B04EEB"/>
    <w:rsid w:val="00B07744"/>
    <w:rsid w:val="00B11AC4"/>
    <w:rsid w:val="00B12995"/>
    <w:rsid w:val="00B12A05"/>
    <w:rsid w:val="00B131A8"/>
    <w:rsid w:val="00B13E19"/>
    <w:rsid w:val="00B1762C"/>
    <w:rsid w:val="00B17C70"/>
    <w:rsid w:val="00B20D5E"/>
    <w:rsid w:val="00B2260C"/>
    <w:rsid w:val="00B23A1D"/>
    <w:rsid w:val="00B304FF"/>
    <w:rsid w:val="00B33353"/>
    <w:rsid w:val="00B33358"/>
    <w:rsid w:val="00B33C15"/>
    <w:rsid w:val="00B33CF9"/>
    <w:rsid w:val="00B37689"/>
    <w:rsid w:val="00B41C8E"/>
    <w:rsid w:val="00B435A9"/>
    <w:rsid w:val="00B43D06"/>
    <w:rsid w:val="00B524E3"/>
    <w:rsid w:val="00B550FE"/>
    <w:rsid w:val="00B61FEE"/>
    <w:rsid w:val="00B63415"/>
    <w:rsid w:val="00B6406A"/>
    <w:rsid w:val="00B704B9"/>
    <w:rsid w:val="00B70C6C"/>
    <w:rsid w:val="00B752CB"/>
    <w:rsid w:val="00B764AE"/>
    <w:rsid w:val="00B76788"/>
    <w:rsid w:val="00B7698B"/>
    <w:rsid w:val="00B8013A"/>
    <w:rsid w:val="00B82484"/>
    <w:rsid w:val="00B827D9"/>
    <w:rsid w:val="00B83E1E"/>
    <w:rsid w:val="00B90821"/>
    <w:rsid w:val="00B9177D"/>
    <w:rsid w:val="00B91CA4"/>
    <w:rsid w:val="00B954FC"/>
    <w:rsid w:val="00BB3F75"/>
    <w:rsid w:val="00BB6D05"/>
    <w:rsid w:val="00BB758B"/>
    <w:rsid w:val="00BB7E1F"/>
    <w:rsid w:val="00BC054C"/>
    <w:rsid w:val="00BC05AA"/>
    <w:rsid w:val="00BC2075"/>
    <w:rsid w:val="00BC2775"/>
    <w:rsid w:val="00BC3091"/>
    <w:rsid w:val="00BC494A"/>
    <w:rsid w:val="00BC6142"/>
    <w:rsid w:val="00BD0D43"/>
    <w:rsid w:val="00BD1EFA"/>
    <w:rsid w:val="00BE0ADD"/>
    <w:rsid w:val="00BE1D53"/>
    <w:rsid w:val="00BE2F2F"/>
    <w:rsid w:val="00BE5710"/>
    <w:rsid w:val="00BE67BB"/>
    <w:rsid w:val="00BF0436"/>
    <w:rsid w:val="00BF4B83"/>
    <w:rsid w:val="00BF4FCC"/>
    <w:rsid w:val="00BF518A"/>
    <w:rsid w:val="00C02148"/>
    <w:rsid w:val="00C05848"/>
    <w:rsid w:val="00C05DD0"/>
    <w:rsid w:val="00C06D39"/>
    <w:rsid w:val="00C07283"/>
    <w:rsid w:val="00C07593"/>
    <w:rsid w:val="00C17557"/>
    <w:rsid w:val="00C2153C"/>
    <w:rsid w:val="00C245C6"/>
    <w:rsid w:val="00C24762"/>
    <w:rsid w:val="00C25587"/>
    <w:rsid w:val="00C26384"/>
    <w:rsid w:val="00C26C23"/>
    <w:rsid w:val="00C31A12"/>
    <w:rsid w:val="00C3329D"/>
    <w:rsid w:val="00C33933"/>
    <w:rsid w:val="00C3540F"/>
    <w:rsid w:val="00C35F28"/>
    <w:rsid w:val="00C43CB4"/>
    <w:rsid w:val="00C442C4"/>
    <w:rsid w:val="00C47D8E"/>
    <w:rsid w:val="00C513EC"/>
    <w:rsid w:val="00C5458C"/>
    <w:rsid w:val="00C61AB0"/>
    <w:rsid w:val="00C63A83"/>
    <w:rsid w:val="00C63D6B"/>
    <w:rsid w:val="00C66A32"/>
    <w:rsid w:val="00C7310F"/>
    <w:rsid w:val="00C778AA"/>
    <w:rsid w:val="00C812B5"/>
    <w:rsid w:val="00C81AFE"/>
    <w:rsid w:val="00C83A60"/>
    <w:rsid w:val="00C84D8C"/>
    <w:rsid w:val="00C84F31"/>
    <w:rsid w:val="00C850F4"/>
    <w:rsid w:val="00C85959"/>
    <w:rsid w:val="00C911D6"/>
    <w:rsid w:val="00C91EA8"/>
    <w:rsid w:val="00C92236"/>
    <w:rsid w:val="00C92634"/>
    <w:rsid w:val="00C93A16"/>
    <w:rsid w:val="00C94720"/>
    <w:rsid w:val="00C96B4D"/>
    <w:rsid w:val="00CA1F9C"/>
    <w:rsid w:val="00CA58BA"/>
    <w:rsid w:val="00CA6279"/>
    <w:rsid w:val="00CA67C5"/>
    <w:rsid w:val="00CA784D"/>
    <w:rsid w:val="00CA7909"/>
    <w:rsid w:val="00CB6D25"/>
    <w:rsid w:val="00CB7694"/>
    <w:rsid w:val="00CC4631"/>
    <w:rsid w:val="00CC4D10"/>
    <w:rsid w:val="00CD0FC4"/>
    <w:rsid w:val="00CD32D1"/>
    <w:rsid w:val="00CD3FF0"/>
    <w:rsid w:val="00CD7795"/>
    <w:rsid w:val="00CE0C82"/>
    <w:rsid w:val="00CE2047"/>
    <w:rsid w:val="00CE3720"/>
    <w:rsid w:val="00CE4BFB"/>
    <w:rsid w:val="00CE5EDB"/>
    <w:rsid w:val="00CF1CBF"/>
    <w:rsid w:val="00CF2099"/>
    <w:rsid w:val="00CF2781"/>
    <w:rsid w:val="00CF4727"/>
    <w:rsid w:val="00D005F0"/>
    <w:rsid w:val="00D0096E"/>
    <w:rsid w:val="00D00FA9"/>
    <w:rsid w:val="00D029B2"/>
    <w:rsid w:val="00D044B5"/>
    <w:rsid w:val="00D13747"/>
    <w:rsid w:val="00D14BEF"/>
    <w:rsid w:val="00D20B87"/>
    <w:rsid w:val="00D21507"/>
    <w:rsid w:val="00D21831"/>
    <w:rsid w:val="00D23781"/>
    <w:rsid w:val="00D32358"/>
    <w:rsid w:val="00D338C9"/>
    <w:rsid w:val="00D33BA1"/>
    <w:rsid w:val="00D450AE"/>
    <w:rsid w:val="00D45A85"/>
    <w:rsid w:val="00D4702E"/>
    <w:rsid w:val="00D56E68"/>
    <w:rsid w:val="00D57F15"/>
    <w:rsid w:val="00D60592"/>
    <w:rsid w:val="00D63567"/>
    <w:rsid w:val="00D640D6"/>
    <w:rsid w:val="00D70AF2"/>
    <w:rsid w:val="00D71278"/>
    <w:rsid w:val="00D71D33"/>
    <w:rsid w:val="00D85775"/>
    <w:rsid w:val="00D9340F"/>
    <w:rsid w:val="00D93F38"/>
    <w:rsid w:val="00D941AA"/>
    <w:rsid w:val="00D948CE"/>
    <w:rsid w:val="00D96048"/>
    <w:rsid w:val="00DA7607"/>
    <w:rsid w:val="00DB0296"/>
    <w:rsid w:val="00DB1608"/>
    <w:rsid w:val="00DB2DC8"/>
    <w:rsid w:val="00DB3711"/>
    <w:rsid w:val="00DB6014"/>
    <w:rsid w:val="00DC2016"/>
    <w:rsid w:val="00DC6F7C"/>
    <w:rsid w:val="00DC7B01"/>
    <w:rsid w:val="00DD0A5E"/>
    <w:rsid w:val="00DD289B"/>
    <w:rsid w:val="00DD5051"/>
    <w:rsid w:val="00DE1FA2"/>
    <w:rsid w:val="00DE242D"/>
    <w:rsid w:val="00DE7037"/>
    <w:rsid w:val="00DE7C63"/>
    <w:rsid w:val="00DF45CB"/>
    <w:rsid w:val="00DF5A96"/>
    <w:rsid w:val="00DF71D2"/>
    <w:rsid w:val="00E00FDC"/>
    <w:rsid w:val="00E01E2B"/>
    <w:rsid w:val="00E05ED3"/>
    <w:rsid w:val="00E0633B"/>
    <w:rsid w:val="00E108FE"/>
    <w:rsid w:val="00E148C4"/>
    <w:rsid w:val="00E14B96"/>
    <w:rsid w:val="00E15F14"/>
    <w:rsid w:val="00E2172A"/>
    <w:rsid w:val="00E23569"/>
    <w:rsid w:val="00E24D93"/>
    <w:rsid w:val="00E26AA9"/>
    <w:rsid w:val="00E26C40"/>
    <w:rsid w:val="00E27A88"/>
    <w:rsid w:val="00E30844"/>
    <w:rsid w:val="00E31F77"/>
    <w:rsid w:val="00E33E61"/>
    <w:rsid w:val="00E34C87"/>
    <w:rsid w:val="00E358CF"/>
    <w:rsid w:val="00E35F68"/>
    <w:rsid w:val="00E37FD6"/>
    <w:rsid w:val="00E4093C"/>
    <w:rsid w:val="00E41420"/>
    <w:rsid w:val="00E41666"/>
    <w:rsid w:val="00E416F5"/>
    <w:rsid w:val="00E435B2"/>
    <w:rsid w:val="00E43A99"/>
    <w:rsid w:val="00E44D9D"/>
    <w:rsid w:val="00E45721"/>
    <w:rsid w:val="00E46196"/>
    <w:rsid w:val="00E4750E"/>
    <w:rsid w:val="00E50513"/>
    <w:rsid w:val="00E518DA"/>
    <w:rsid w:val="00E54140"/>
    <w:rsid w:val="00E54C23"/>
    <w:rsid w:val="00E561B8"/>
    <w:rsid w:val="00E569CB"/>
    <w:rsid w:val="00E57133"/>
    <w:rsid w:val="00E573C4"/>
    <w:rsid w:val="00E61303"/>
    <w:rsid w:val="00E63EE7"/>
    <w:rsid w:val="00E6525D"/>
    <w:rsid w:val="00E72036"/>
    <w:rsid w:val="00E72438"/>
    <w:rsid w:val="00E76A1C"/>
    <w:rsid w:val="00E81D5F"/>
    <w:rsid w:val="00E82DF8"/>
    <w:rsid w:val="00E87138"/>
    <w:rsid w:val="00E9409C"/>
    <w:rsid w:val="00EA604A"/>
    <w:rsid w:val="00EA6237"/>
    <w:rsid w:val="00EA6A8E"/>
    <w:rsid w:val="00EA6C42"/>
    <w:rsid w:val="00EA710B"/>
    <w:rsid w:val="00EA73F9"/>
    <w:rsid w:val="00EB1CD2"/>
    <w:rsid w:val="00EB40E3"/>
    <w:rsid w:val="00EB48B8"/>
    <w:rsid w:val="00EB51B6"/>
    <w:rsid w:val="00EB6896"/>
    <w:rsid w:val="00EB7276"/>
    <w:rsid w:val="00EC11F2"/>
    <w:rsid w:val="00EC11F6"/>
    <w:rsid w:val="00EC4706"/>
    <w:rsid w:val="00ED0287"/>
    <w:rsid w:val="00ED29C3"/>
    <w:rsid w:val="00ED2D23"/>
    <w:rsid w:val="00ED36CF"/>
    <w:rsid w:val="00ED6B2C"/>
    <w:rsid w:val="00ED7B0F"/>
    <w:rsid w:val="00EE0C87"/>
    <w:rsid w:val="00EE1322"/>
    <w:rsid w:val="00EE725F"/>
    <w:rsid w:val="00EF2CC2"/>
    <w:rsid w:val="00F01499"/>
    <w:rsid w:val="00F0379C"/>
    <w:rsid w:val="00F055A1"/>
    <w:rsid w:val="00F05FF4"/>
    <w:rsid w:val="00F06898"/>
    <w:rsid w:val="00F07708"/>
    <w:rsid w:val="00F11677"/>
    <w:rsid w:val="00F12DBB"/>
    <w:rsid w:val="00F13EB1"/>
    <w:rsid w:val="00F166EF"/>
    <w:rsid w:val="00F22E33"/>
    <w:rsid w:val="00F3072C"/>
    <w:rsid w:val="00F31B05"/>
    <w:rsid w:val="00F3202A"/>
    <w:rsid w:val="00F334D4"/>
    <w:rsid w:val="00F33D46"/>
    <w:rsid w:val="00F348D2"/>
    <w:rsid w:val="00F36C42"/>
    <w:rsid w:val="00F36F1D"/>
    <w:rsid w:val="00F402F1"/>
    <w:rsid w:val="00F45A48"/>
    <w:rsid w:val="00F4753F"/>
    <w:rsid w:val="00F50025"/>
    <w:rsid w:val="00F518FA"/>
    <w:rsid w:val="00F5440B"/>
    <w:rsid w:val="00F563F1"/>
    <w:rsid w:val="00F56A09"/>
    <w:rsid w:val="00F572B3"/>
    <w:rsid w:val="00F642ED"/>
    <w:rsid w:val="00F70E11"/>
    <w:rsid w:val="00F7185D"/>
    <w:rsid w:val="00F71F75"/>
    <w:rsid w:val="00F751FF"/>
    <w:rsid w:val="00F81A1C"/>
    <w:rsid w:val="00F822C0"/>
    <w:rsid w:val="00F82967"/>
    <w:rsid w:val="00F86783"/>
    <w:rsid w:val="00F90644"/>
    <w:rsid w:val="00F909CC"/>
    <w:rsid w:val="00F92825"/>
    <w:rsid w:val="00F94B2E"/>
    <w:rsid w:val="00F94B4B"/>
    <w:rsid w:val="00F95154"/>
    <w:rsid w:val="00F96237"/>
    <w:rsid w:val="00F97A95"/>
    <w:rsid w:val="00FA29AC"/>
    <w:rsid w:val="00FA3EDD"/>
    <w:rsid w:val="00FA622C"/>
    <w:rsid w:val="00FA6DFB"/>
    <w:rsid w:val="00FB0F4D"/>
    <w:rsid w:val="00FB3F82"/>
    <w:rsid w:val="00FB6BA1"/>
    <w:rsid w:val="00FC1E78"/>
    <w:rsid w:val="00FC2668"/>
    <w:rsid w:val="00FD1499"/>
    <w:rsid w:val="00FD18AD"/>
    <w:rsid w:val="00FD2C9B"/>
    <w:rsid w:val="00FD32A2"/>
    <w:rsid w:val="00FD3CCB"/>
    <w:rsid w:val="00FD5224"/>
    <w:rsid w:val="00FE1D55"/>
    <w:rsid w:val="00FE207D"/>
    <w:rsid w:val="00FE229C"/>
    <w:rsid w:val="00FE3363"/>
    <w:rsid w:val="00FE407A"/>
    <w:rsid w:val="00FE6071"/>
    <w:rsid w:val="00FE731C"/>
    <w:rsid w:val="00FE7674"/>
    <w:rsid w:val="00FF04EE"/>
    <w:rsid w:val="00FF1713"/>
    <w:rsid w:val="00FF3FF1"/>
    <w:rsid w:val="00FF41A3"/>
    <w:rsid w:val="00FF5183"/>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D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4D"/>
    <w:pPr>
      <w:ind w:left="720"/>
      <w:contextualSpacing/>
    </w:pPr>
  </w:style>
  <w:style w:type="paragraph" w:styleId="Header">
    <w:name w:val="header"/>
    <w:basedOn w:val="Normal"/>
    <w:link w:val="HeaderChar"/>
    <w:uiPriority w:val="99"/>
    <w:unhideWhenUsed/>
    <w:rsid w:val="007703E9"/>
    <w:pPr>
      <w:tabs>
        <w:tab w:val="center" w:pos="4680"/>
        <w:tab w:val="right" w:pos="9360"/>
      </w:tabs>
    </w:pPr>
  </w:style>
  <w:style w:type="character" w:customStyle="1" w:styleId="HeaderChar">
    <w:name w:val="Header Char"/>
    <w:basedOn w:val="DefaultParagraphFont"/>
    <w:link w:val="Header"/>
    <w:uiPriority w:val="99"/>
    <w:rsid w:val="007703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3E9"/>
    <w:pPr>
      <w:tabs>
        <w:tab w:val="center" w:pos="4680"/>
        <w:tab w:val="right" w:pos="9360"/>
      </w:tabs>
    </w:pPr>
  </w:style>
  <w:style w:type="character" w:customStyle="1" w:styleId="FooterChar">
    <w:name w:val="Footer Char"/>
    <w:basedOn w:val="DefaultParagraphFont"/>
    <w:link w:val="Footer"/>
    <w:uiPriority w:val="99"/>
    <w:rsid w:val="007703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FD6"/>
    <w:rPr>
      <w:rFonts w:ascii="Tahoma" w:hAnsi="Tahoma" w:cs="Tahoma"/>
      <w:sz w:val="16"/>
      <w:szCs w:val="16"/>
    </w:rPr>
  </w:style>
  <w:style w:type="character" w:customStyle="1" w:styleId="BalloonTextChar">
    <w:name w:val="Balloon Text Char"/>
    <w:basedOn w:val="DefaultParagraphFont"/>
    <w:link w:val="BalloonText"/>
    <w:uiPriority w:val="99"/>
    <w:semiHidden/>
    <w:rsid w:val="00E37FD6"/>
    <w:rPr>
      <w:rFonts w:ascii="Tahoma" w:eastAsia="Times New Roman" w:hAnsi="Tahoma" w:cs="Tahoma"/>
      <w:sz w:val="16"/>
      <w:szCs w:val="16"/>
    </w:rPr>
  </w:style>
  <w:style w:type="character" w:styleId="Hyperlink">
    <w:name w:val="Hyperlink"/>
    <w:basedOn w:val="DefaultParagraphFont"/>
    <w:uiPriority w:val="99"/>
    <w:unhideWhenUsed/>
    <w:rsid w:val="0043201B"/>
    <w:rPr>
      <w:color w:val="0000FF" w:themeColor="hyperlink"/>
      <w:u w:val="single"/>
    </w:rPr>
  </w:style>
  <w:style w:type="paragraph" w:styleId="FootnoteText">
    <w:name w:val="footnote text"/>
    <w:basedOn w:val="Normal"/>
    <w:link w:val="FootnoteTextChar"/>
    <w:uiPriority w:val="99"/>
    <w:semiHidden/>
    <w:unhideWhenUsed/>
    <w:rsid w:val="00AE6CA4"/>
    <w:rPr>
      <w:sz w:val="20"/>
      <w:szCs w:val="20"/>
    </w:rPr>
  </w:style>
  <w:style w:type="character" w:customStyle="1" w:styleId="FootnoteTextChar">
    <w:name w:val="Footnote Text Char"/>
    <w:basedOn w:val="DefaultParagraphFont"/>
    <w:link w:val="FootnoteText"/>
    <w:uiPriority w:val="99"/>
    <w:semiHidden/>
    <w:rsid w:val="00AE6C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6C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D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4D"/>
    <w:pPr>
      <w:ind w:left="720"/>
      <w:contextualSpacing/>
    </w:pPr>
  </w:style>
  <w:style w:type="paragraph" w:styleId="Header">
    <w:name w:val="header"/>
    <w:basedOn w:val="Normal"/>
    <w:link w:val="HeaderChar"/>
    <w:uiPriority w:val="99"/>
    <w:unhideWhenUsed/>
    <w:rsid w:val="007703E9"/>
    <w:pPr>
      <w:tabs>
        <w:tab w:val="center" w:pos="4680"/>
        <w:tab w:val="right" w:pos="9360"/>
      </w:tabs>
    </w:pPr>
  </w:style>
  <w:style w:type="character" w:customStyle="1" w:styleId="HeaderChar">
    <w:name w:val="Header Char"/>
    <w:basedOn w:val="DefaultParagraphFont"/>
    <w:link w:val="Header"/>
    <w:uiPriority w:val="99"/>
    <w:rsid w:val="007703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3E9"/>
    <w:pPr>
      <w:tabs>
        <w:tab w:val="center" w:pos="4680"/>
        <w:tab w:val="right" w:pos="9360"/>
      </w:tabs>
    </w:pPr>
  </w:style>
  <w:style w:type="character" w:customStyle="1" w:styleId="FooterChar">
    <w:name w:val="Footer Char"/>
    <w:basedOn w:val="DefaultParagraphFont"/>
    <w:link w:val="Footer"/>
    <w:uiPriority w:val="99"/>
    <w:rsid w:val="007703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FD6"/>
    <w:rPr>
      <w:rFonts w:ascii="Tahoma" w:hAnsi="Tahoma" w:cs="Tahoma"/>
      <w:sz w:val="16"/>
      <w:szCs w:val="16"/>
    </w:rPr>
  </w:style>
  <w:style w:type="character" w:customStyle="1" w:styleId="BalloonTextChar">
    <w:name w:val="Balloon Text Char"/>
    <w:basedOn w:val="DefaultParagraphFont"/>
    <w:link w:val="BalloonText"/>
    <w:uiPriority w:val="99"/>
    <w:semiHidden/>
    <w:rsid w:val="00E37FD6"/>
    <w:rPr>
      <w:rFonts w:ascii="Tahoma" w:eastAsia="Times New Roman" w:hAnsi="Tahoma" w:cs="Tahoma"/>
      <w:sz w:val="16"/>
      <w:szCs w:val="16"/>
    </w:rPr>
  </w:style>
  <w:style w:type="character" w:styleId="Hyperlink">
    <w:name w:val="Hyperlink"/>
    <w:basedOn w:val="DefaultParagraphFont"/>
    <w:uiPriority w:val="99"/>
    <w:unhideWhenUsed/>
    <w:rsid w:val="0043201B"/>
    <w:rPr>
      <w:color w:val="0000FF" w:themeColor="hyperlink"/>
      <w:u w:val="single"/>
    </w:rPr>
  </w:style>
  <w:style w:type="paragraph" w:styleId="FootnoteText">
    <w:name w:val="footnote text"/>
    <w:basedOn w:val="Normal"/>
    <w:link w:val="FootnoteTextChar"/>
    <w:uiPriority w:val="99"/>
    <w:semiHidden/>
    <w:unhideWhenUsed/>
    <w:rsid w:val="00AE6CA4"/>
    <w:rPr>
      <w:sz w:val="20"/>
      <w:szCs w:val="20"/>
    </w:rPr>
  </w:style>
  <w:style w:type="character" w:customStyle="1" w:styleId="FootnoteTextChar">
    <w:name w:val="Footnote Text Char"/>
    <w:basedOn w:val="DefaultParagraphFont"/>
    <w:link w:val="FootnoteText"/>
    <w:uiPriority w:val="99"/>
    <w:semiHidden/>
    <w:rsid w:val="00AE6C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6C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2A2B0-D2B0-4EAD-9B6B-B283DED1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21</Pages>
  <Words>4019</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 Fedders Law offices</dc:creator>
  <cp:lastModifiedBy>Receptionist</cp:lastModifiedBy>
  <cp:revision>128</cp:revision>
  <cp:lastPrinted>2014-02-18T21:04:00Z</cp:lastPrinted>
  <dcterms:created xsi:type="dcterms:W3CDTF">2014-01-29T18:59:00Z</dcterms:created>
  <dcterms:modified xsi:type="dcterms:W3CDTF">2014-02-19T15:35:00Z</dcterms:modified>
</cp:coreProperties>
</file>