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9C3" w:rsidRDefault="00C85959" w:rsidP="00E34A5A">
      <w:pPr>
        <w:jc w:val="center"/>
        <w:rPr>
          <w:b/>
        </w:rPr>
      </w:pPr>
      <w:bookmarkStart w:id="0" w:name="_GoBack"/>
      <w:bookmarkEnd w:id="0"/>
      <w:r w:rsidRPr="00EE725F">
        <w:rPr>
          <w:b/>
        </w:rPr>
        <w:t>NATIONAL FUTURES ASSOCIATION</w:t>
      </w:r>
    </w:p>
    <w:p w:rsidR="00C85959" w:rsidRPr="00EE725F" w:rsidRDefault="00C85959" w:rsidP="00E34A5A">
      <w:pPr>
        <w:ind w:left="2880" w:firstLine="720"/>
        <w:rPr>
          <w:b/>
        </w:rPr>
      </w:pPr>
      <w:r w:rsidRPr="00EE725F">
        <w:rPr>
          <w:b/>
        </w:rPr>
        <w:t>BEFORE THE</w:t>
      </w:r>
      <w:r w:rsidR="00781258">
        <w:rPr>
          <w:b/>
        </w:rPr>
        <w:tab/>
        <w:t xml:space="preserve">                                        </w:t>
      </w:r>
    </w:p>
    <w:p w:rsidR="00C85959" w:rsidRPr="00EE725F" w:rsidRDefault="00781258" w:rsidP="00E34A5A">
      <w:pPr>
        <w:ind w:left="1440" w:firstLine="720"/>
        <w:rPr>
          <w:b/>
        </w:rPr>
      </w:pPr>
      <w:r>
        <w:rPr>
          <w:b/>
        </w:rPr>
        <w:t xml:space="preserve">     </w:t>
      </w:r>
      <w:r w:rsidR="00C85959" w:rsidRPr="00EE725F">
        <w:rPr>
          <w:b/>
        </w:rPr>
        <w:t>BUSINESS CONDUCT COMMITTEE</w:t>
      </w:r>
      <w:r>
        <w:rPr>
          <w:b/>
        </w:rPr>
        <w:t xml:space="preserve">                            </w:t>
      </w:r>
    </w:p>
    <w:p w:rsidR="00C85959" w:rsidRPr="00EE725F" w:rsidRDefault="00C85959" w:rsidP="00E34A5A"/>
    <w:p w:rsidR="00C85959" w:rsidRPr="00EE725F" w:rsidRDefault="00C85959" w:rsidP="00E34A5A">
      <w:r w:rsidRPr="00EE725F">
        <w:t>In the Matter of:</w:t>
      </w:r>
      <w:r w:rsidR="005631EC" w:rsidRPr="00EE725F">
        <w:tab/>
      </w:r>
      <w:r w:rsidR="005631EC" w:rsidRPr="00EE725F">
        <w:tab/>
      </w:r>
      <w:r w:rsidR="005631EC" w:rsidRPr="00EE725F">
        <w:tab/>
      </w:r>
      <w:r w:rsidR="005631EC" w:rsidRPr="00EE725F">
        <w:tab/>
        <w:t>)</w:t>
      </w:r>
    </w:p>
    <w:p w:rsidR="00C85959" w:rsidRPr="00EE725F" w:rsidRDefault="005631EC" w:rsidP="00E34A5A">
      <w:r w:rsidRPr="00EE725F">
        <w:tab/>
      </w:r>
      <w:r w:rsidRPr="00EE725F">
        <w:tab/>
      </w:r>
      <w:r w:rsidRPr="00EE725F">
        <w:tab/>
      </w:r>
      <w:r w:rsidRPr="00EE725F">
        <w:tab/>
      </w:r>
      <w:r w:rsidRPr="00EE725F">
        <w:tab/>
      </w:r>
      <w:r w:rsidRPr="00EE725F">
        <w:tab/>
        <w:t>)</w:t>
      </w:r>
    </w:p>
    <w:p w:rsidR="000774E4" w:rsidRPr="00EE725F" w:rsidRDefault="00C85959" w:rsidP="00E34A5A">
      <w:r w:rsidRPr="00EE725F">
        <w:rPr>
          <w:b/>
        </w:rPr>
        <w:t>INSTITUTIONAL LIQUIDITY LLC</w:t>
      </w:r>
      <w:r w:rsidR="000774E4" w:rsidRPr="00EE725F">
        <w:rPr>
          <w:b/>
        </w:rPr>
        <w:t xml:space="preserve"> </w:t>
      </w:r>
      <w:r w:rsidR="000774E4" w:rsidRPr="00EE725F">
        <w:rPr>
          <w:b/>
        </w:rPr>
        <w:tab/>
      </w:r>
      <w:r w:rsidR="000774E4" w:rsidRPr="00EE725F">
        <w:t>)</w:t>
      </w:r>
      <w:r w:rsidR="000774E4" w:rsidRPr="00EE725F">
        <w:tab/>
        <w:t>NFA Case No. 13-BCC-031</w:t>
      </w:r>
    </w:p>
    <w:p w:rsidR="000774E4" w:rsidRPr="00EE725F" w:rsidRDefault="000774E4" w:rsidP="00E34A5A">
      <w:r w:rsidRPr="00EE725F">
        <w:t>(NFA ID #367140)</w:t>
      </w:r>
      <w:r w:rsidR="00214190" w:rsidRPr="00EE725F">
        <w:t>;</w:t>
      </w:r>
      <w:r w:rsidRPr="00EE725F">
        <w:t xml:space="preserve"> </w:t>
      </w:r>
      <w:r w:rsidR="00214190" w:rsidRPr="00EE725F">
        <w:rPr>
          <w:b/>
        </w:rPr>
        <w:t>MARK D. KRIER</w:t>
      </w:r>
      <w:r w:rsidRPr="00EE725F">
        <w:t xml:space="preserve"> </w:t>
      </w:r>
      <w:r w:rsidRPr="00EE725F">
        <w:tab/>
        <w:t>)</w:t>
      </w:r>
    </w:p>
    <w:p w:rsidR="00214190" w:rsidRPr="00EE725F" w:rsidRDefault="000774E4" w:rsidP="00E34A5A">
      <w:r w:rsidRPr="00EE725F">
        <w:t>(NFA ID #406816)</w:t>
      </w:r>
      <w:r w:rsidR="00214190" w:rsidRPr="00EE725F">
        <w:t xml:space="preserve">; </w:t>
      </w:r>
      <w:r w:rsidR="00214190" w:rsidRPr="00EE725F">
        <w:rPr>
          <w:b/>
        </w:rPr>
        <w:t>JAMES D. PIERON</w:t>
      </w:r>
      <w:r w:rsidR="00214190" w:rsidRPr="00EE725F">
        <w:t xml:space="preserve"> </w:t>
      </w:r>
      <w:r w:rsidR="00214190" w:rsidRPr="00EE725F">
        <w:tab/>
        <w:t>)</w:t>
      </w:r>
    </w:p>
    <w:p w:rsidR="000774E4" w:rsidRPr="00EE725F" w:rsidRDefault="000774E4" w:rsidP="00E34A5A">
      <w:proofErr w:type="gramStart"/>
      <w:r w:rsidRPr="00EE725F">
        <w:t xml:space="preserve">(NFA ID #420686); </w:t>
      </w:r>
      <w:r w:rsidR="00214190" w:rsidRPr="00EE725F">
        <w:t xml:space="preserve">and </w:t>
      </w:r>
      <w:r w:rsidR="00214190" w:rsidRPr="00EE725F">
        <w:rPr>
          <w:b/>
        </w:rPr>
        <w:t>JASON L.</w:t>
      </w:r>
      <w:proofErr w:type="gramEnd"/>
      <w:r w:rsidR="00214190" w:rsidRPr="00EE725F">
        <w:t xml:space="preserve"> </w:t>
      </w:r>
      <w:r w:rsidRPr="00EE725F">
        <w:tab/>
      </w:r>
      <w:r w:rsidRPr="00EE725F">
        <w:tab/>
        <w:t>)</w:t>
      </w:r>
    </w:p>
    <w:p w:rsidR="000774E4" w:rsidRPr="00EE725F" w:rsidRDefault="00214190" w:rsidP="00E34A5A">
      <w:r w:rsidRPr="00EE725F">
        <w:rPr>
          <w:b/>
        </w:rPr>
        <w:t>TANNER</w:t>
      </w:r>
      <w:r w:rsidR="000774E4" w:rsidRPr="00EE725F">
        <w:t xml:space="preserve"> </w:t>
      </w:r>
      <w:r w:rsidR="0066106A" w:rsidRPr="00EE725F">
        <w:t>(N</w:t>
      </w:r>
      <w:r w:rsidR="000774E4" w:rsidRPr="00EE725F">
        <w:t>FA ID #323680</w:t>
      </w:r>
      <w:r w:rsidR="0066106A" w:rsidRPr="00EE725F">
        <w:t>)</w:t>
      </w:r>
      <w:r w:rsidR="000774E4" w:rsidRPr="00EE725F">
        <w:tab/>
      </w:r>
      <w:r w:rsidR="000774E4" w:rsidRPr="00EE725F">
        <w:tab/>
        <w:t>)</w:t>
      </w:r>
    </w:p>
    <w:p w:rsidR="00C85959" w:rsidRPr="00EE725F" w:rsidRDefault="00304A39" w:rsidP="00E34A5A">
      <w:r w:rsidRPr="00EE725F">
        <w:tab/>
      </w:r>
      <w:r w:rsidR="00C85959" w:rsidRPr="00EE725F">
        <w:tab/>
      </w:r>
      <w:r w:rsidRPr="00EE725F">
        <w:tab/>
      </w:r>
      <w:r w:rsidR="0066106A" w:rsidRPr="00EE725F">
        <w:t xml:space="preserve">      </w:t>
      </w:r>
      <w:proofErr w:type="gramStart"/>
      <w:r w:rsidR="00C85959" w:rsidRPr="00EE725F">
        <w:t>Respondent</w:t>
      </w:r>
      <w:r w:rsidR="00214190" w:rsidRPr="00EE725F">
        <w:t>s</w:t>
      </w:r>
      <w:r w:rsidR="00C85959" w:rsidRPr="00EE725F">
        <w:t>.</w:t>
      </w:r>
      <w:proofErr w:type="gramEnd"/>
      <w:r w:rsidR="005631EC" w:rsidRPr="00EE725F">
        <w:tab/>
        <w:t>)</w:t>
      </w:r>
    </w:p>
    <w:p w:rsidR="00FE1D55" w:rsidRPr="00EE725F" w:rsidRDefault="00FE1D55" w:rsidP="00E34A5A"/>
    <w:p w:rsidR="00976149" w:rsidRPr="00EE725F" w:rsidRDefault="006E52D2" w:rsidP="00E34A5A">
      <w:pPr>
        <w:spacing w:after="360"/>
        <w:jc w:val="center"/>
        <w:rPr>
          <w:b/>
          <w:u w:val="single"/>
        </w:rPr>
      </w:pPr>
      <w:r>
        <w:rPr>
          <w:b/>
        </w:rPr>
        <w:t>MARK D. KRIER’S</w:t>
      </w:r>
      <w:r w:rsidR="00A23661">
        <w:rPr>
          <w:b/>
        </w:rPr>
        <w:br/>
      </w:r>
      <w:r w:rsidR="00C85959" w:rsidRPr="00EE725F">
        <w:rPr>
          <w:b/>
        </w:rPr>
        <w:t>ANSWER</w:t>
      </w:r>
      <w:r>
        <w:rPr>
          <w:b/>
        </w:rPr>
        <w:br/>
        <w:t>AND AFFIRMATIVE DEFENSES</w:t>
      </w:r>
      <w:r>
        <w:rPr>
          <w:b/>
        </w:rPr>
        <w:br/>
      </w:r>
      <w:r w:rsidR="00C85959" w:rsidRPr="00EE725F">
        <w:rPr>
          <w:b/>
        </w:rPr>
        <w:t xml:space="preserve">TO </w:t>
      </w:r>
      <w:r w:rsidR="009508CC" w:rsidRPr="00EE725F">
        <w:rPr>
          <w:b/>
          <w:u w:val="single"/>
        </w:rPr>
        <w:br/>
      </w:r>
      <w:r w:rsidR="00282A8D" w:rsidRPr="00EE725F">
        <w:rPr>
          <w:b/>
          <w:u w:val="single"/>
        </w:rPr>
        <w:t xml:space="preserve">NFA </w:t>
      </w:r>
      <w:r w:rsidR="00C85959" w:rsidRPr="00EE725F">
        <w:rPr>
          <w:b/>
          <w:u w:val="single"/>
        </w:rPr>
        <w:t>COMPLAINT</w:t>
      </w:r>
      <w:r w:rsidR="00282A8D" w:rsidRPr="00EE725F">
        <w:rPr>
          <w:b/>
          <w:u w:val="single"/>
        </w:rPr>
        <w:t xml:space="preserve"> </w:t>
      </w:r>
      <w:r w:rsidR="009A576A" w:rsidRPr="00EE725F">
        <w:rPr>
          <w:b/>
          <w:u w:val="single"/>
        </w:rPr>
        <w:t xml:space="preserve">FILED </w:t>
      </w:r>
      <w:r w:rsidR="00282A8D" w:rsidRPr="00EE725F">
        <w:rPr>
          <w:b/>
          <w:u w:val="single"/>
        </w:rPr>
        <w:t>J</w:t>
      </w:r>
      <w:r w:rsidR="00214190" w:rsidRPr="00EE725F">
        <w:rPr>
          <w:b/>
          <w:u w:val="single"/>
        </w:rPr>
        <w:t xml:space="preserve">ANUARY 13, </w:t>
      </w:r>
      <w:r w:rsidR="00282A8D" w:rsidRPr="00EE725F">
        <w:rPr>
          <w:b/>
          <w:u w:val="single"/>
        </w:rPr>
        <w:t>201</w:t>
      </w:r>
      <w:r w:rsidR="00214190" w:rsidRPr="00EE725F">
        <w:rPr>
          <w:b/>
          <w:u w:val="single"/>
        </w:rPr>
        <w:t>4</w:t>
      </w:r>
    </w:p>
    <w:p w:rsidR="00571574" w:rsidRDefault="00B131A8" w:rsidP="00E34A5A">
      <w:pPr>
        <w:spacing w:after="240" w:line="480" w:lineRule="auto"/>
        <w:contextualSpacing/>
        <w:jc w:val="both"/>
        <w:rPr>
          <w:sz w:val="28"/>
          <w:szCs w:val="28"/>
        </w:rPr>
      </w:pPr>
      <w:r w:rsidRPr="00B131A8">
        <w:rPr>
          <w:sz w:val="28"/>
          <w:szCs w:val="28"/>
        </w:rPr>
        <w:tab/>
      </w:r>
      <w:r>
        <w:rPr>
          <w:sz w:val="28"/>
          <w:szCs w:val="28"/>
        </w:rPr>
        <w:t>In response to the N</w:t>
      </w:r>
      <w:r w:rsidR="00685BF3">
        <w:rPr>
          <w:sz w:val="28"/>
          <w:szCs w:val="28"/>
        </w:rPr>
        <w:t xml:space="preserve">FA’s </w:t>
      </w:r>
      <w:r w:rsidR="009A576A">
        <w:rPr>
          <w:sz w:val="28"/>
          <w:szCs w:val="28"/>
        </w:rPr>
        <w:t xml:space="preserve">January 13, 2014 </w:t>
      </w:r>
      <w:r>
        <w:rPr>
          <w:sz w:val="28"/>
          <w:szCs w:val="28"/>
        </w:rPr>
        <w:t>Complaint</w:t>
      </w:r>
      <w:r w:rsidR="0089473C">
        <w:rPr>
          <w:sz w:val="28"/>
          <w:szCs w:val="28"/>
        </w:rPr>
        <w:t>,</w:t>
      </w:r>
      <w:r>
        <w:rPr>
          <w:sz w:val="28"/>
          <w:szCs w:val="28"/>
        </w:rPr>
        <w:t xml:space="preserve"> </w:t>
      </w:r>
      <w:r w:rsidR="006E52D2">
        <w:rPr>
          <w:sz w:val="28"/>
          <w:szCs w:val="28"/>
        </w:rPr>
        <w:t xml:space="preserve">Mark D. Krier, </w:t>
      </w:r>
      <w:r w:rsidR="000F12A2">
        <w:rPr>
          <w:sz w:val="28"/>
          <w:szCs w:val="28"/>
        </w:rPr>
        <w:t xml:space="preserve">through counsel, </w:t>
      </w:r>
      <w:r w:rsidR="003A5B23">
        <w:rPr>
          <w:sz w:val="28"/>
          <w:szCs w:val="28"/>
        </w:rPr>
        <w:t xml:space="preserve">answers and </w:t>
      </w:r>
      <w:r w:rsidR="005F2A5B">
        <w:rPr>
          <w:sz w:val="28"/>
          <w:szCs w:val="28"/>
        </w:rPr>
        <w:t xml:space="preserve">sets forth </w:t>
      </w:r>
      <w:r w:rsidR="00A23661">
        <w:rPr>
          <w:sz w:val="28"/>
          <w:szCs w:val="28"/>
        </w:rPr>
        <w:t xml:space="preserve">his </w:t>
      </w:r>
      <w:r w:rsidR="005F2A5B">
        <w:rPr>
          <w:sz w:val="28"/>
          <w:szCs w:val="28"/>
        </w:rPr>
        <w:t>defense</w:t>
      </w:r>
      <w:r w:rsidR="004618E2">
        <w:rPr>
          <w:sz w:val="28"/>
          <w:szCs w:val="28"/>
        </w:rPr>
        <w:t>s</w:t>
      </w:r>
      <w:r w:rsidR="00F12DBB">
        <w:rPr>
          <w:sz w:val="28"/>
          <w:szCs w:val="28"/>
        </w:rPr>
        <w:t>.</w:t>
      </w:r>
    </w:p>
    <w:p w:rsidR="00571574" w:rsidRDefault="00937E59" w:rsidP="00E34A5A">
      <w:pPr>
        <w:spacing w:after="240"/>
        <w:jc w:val="both"/>
        <w:rPr>
          <w:b/>
          <w:sz w:val="28"/>
          <w:szCs w:val="28"/>
          <w:u w:val="single"/>
        </w:rPr>
      </w:pPr>
      <w:r>
        <w:rPr>
          <w:b/>
          <w:sz w:val="28"/>
          <w:szCs w:val="28"/>
          <w:u w:val="single"/>
        </w:rPr>
        <w:t xml:space="preserve">NFA </w:t>
      </w:r>
      <w:r w:rsidRPr="00937E59">
        <w:rPr>
          <w:b/>
          <w:sz w:val="28"/>
          <w:szCs w:val="28"/>
          <w:u w:val="single"/>
        </w:rPr>
        <w:t>Allegation against Krier</w:t>
      </w:r>
      <w:r w:rsidR="009F03FF">
        <w:rPr>
          <w:b/>
          <w:sz w:val="28"/>
          <w:szCs w:val="28"/>
          <w:u w:val="single"/>
        </w:rPr>
        <w:t xml:space="preserve"> – Need for Dismissal</w:t>
      </w:r>
    </w:p>
    <w:p w:rsidR="00937E59" w:rsidRDefault="00937E59" w:rsidP="00E34A5A">
      <w:pPr>
        <w:pStyle w:val="ListParagraph"/>
        <w:numPr>
          <w:ilvl w:val="0"/>
          <w:numId w:val="15"/>
        </w:numPr>
        <w:spacing w:line="480" w:lineRule="auto"/>
        <w:ind w:left="0" w:firstLine="720"/>
        <w:contextualSpacing w:val="0"/>
        <w:jc w:val="both"/>
        <w:rPr>
          <w:sz w:val="28"/>
          <w:szCs w:val="28"/>
        </w:rPr>
      </w:pPr>
      <w:r>
        <w:rPr>
          <w:sz w:val="28"/>
          <w:szCs w:val="28"/>
        </w:rPr>
        <w:t xml:space="preserve">The NFA alleges that Mark Krier failed </w:t>
      </w:r>
      <w:proofErr w:type="gramStart"/>
      <w:r>
        <w:rPr>
          <w:sz w:val="28"/>
          <w:szCs w:val="28"/>
        </w:rPr>
        <w:t>to timely cooperate</w:t>
      </w:r>
      <w:proofErr w:type="gramEnd"/>
      <w:r>
        <w:rPr>
          <w:sz w:val="28"/>
          <w:szCs w:val="28"/>
        </w:rPr>
        <w:t xml:space="preserve"> in an NFA investigation, and makes a</w:t>
      </w:r>
      <w:r w:rsidR="0004013E">
        <w:rPr>
          <w:sz w:val="28"/>
          <w:szCs w:val="28"/>
        </w:rPr>
        <w:t>n identical</w:t>
      </w:r>
      <w:r>
        <w:rPr>
          <w:sz w:val="28"/>
          <w:szCs w:val="28"/>
        </w:rPr>
        <w:t xml:space="preserve"> charge</w:t>
      </w:r>
      <w:r w:rsidR="0004013E">
        <w:rPr>
          <w:sz w:val="28"/>
          <w:szCs w:val="28"/>
        </w:rPr>
        <w:t xml:space="preserve"> against ILQ and Jason Tanner.  The NFA also makes an unrelated charge against James Pieron for failure to supervise to assure cooperation in the NFA investigation.</w:t>
      </w:r>
      <w:r w:rsidR="00AF4318">
        <w:rPr>
          <w:sz w:val="28"/>
          <w:szCs w:val="28"/>
        </w:rPr>
        <w:t xml:space="preserve">  All of the charges are </w:t>
      </w:r>
      <w:r w:rsidR="00AF4318" w:rsidRPr="00A10CCF">
        <w:rPr>
          <w:b/>
          <w:sz w:val="28"/>
          <w:szCs w:val="28"/>
        </w:rPr>
        <w:t>groundless</w:t>
      </w:r>
      <w:r w:rsidR="00AF4318">
        <w:rPr>
          <w:sz w:val="28"/>
          <w:szCs w:val="28"/>
        </w:rPr>
        <w:t>.</w:t>
      </w:r>
    </w:p>
    <w:p w:rsidR="00AF4318" w:rsidRPr="00AF4318" w:rsidRDefault="00AF4318" w:rsidP="00E34A5A">
      <w:pPr>
        <w:spacing w:line="480" w:lineRule="auto"/>
        <w:jc w:val="both"/>
        <w:rPr>
          <w:b/>
          <w:sz w:val="28"/>
          <w:szCs w:val="28"/>
          <w:u w:val="single"/>
        </w:rPr>
      </w:pPr>
      <w:r w:rsidRPr="00AF4318">
        <w:rPr>
          <w:b/>
          <w:sz w:val="28"/>
          <w:szCs w:val="28"/>
          <w:u w:val="single"/>
        </w:rPr>
        <w:t>Sole Question as to Krier</w:t>
      </w:r>
    </w:p>
    <w:p w:rsidR="00937E59" w:rsidRDefault="008806FE" w:rsidP="00E34A5A">
      <w:pPr>
        <w:pStyle w:val="ListParagraph"/>
        <w:numPr>
          <w:ilvl w:val="0"/>
          <w:numId w:val="15"/>
        </w:numPr>
        <w:spacing w:line="480" w:lineRule="auto"/>
        <w:ind w:left="0" w:firstLine="720"/>
        <w:contextualSpacing w:val="0"/>
        <w:jc w:val="both"/>
        <w:rPr>
          <w:sz w:val="28"/>
          <w:szCs w:val="28"/>
        </w:rPr>
      </w:pPr>
      <w:proofErr w:type="gramStart"/>
      <w:r>
        <w:rPr>
          <w:sz w:val="28"/>
          <w:szCs w:val="28"/>
        </w:rPr>
        <w:t xml:space="preserve">The sole question for </w:t>
      </w:r>
      <w:r w:rsidR="001F1BD1">
        <w:rPr>
          <w:sz w:val="28"/>
          <w:szCs w:val="28"/>
        </w:rPr>
        <w:t xml:space="preserve">determination by </w:t>
      </w:r>
      <w:r>
        <w:rPr>
          <w:sz w:val="28"/>
          <w:szCs w:val="28"/>
        </w:rPr>
        <w:t>the</w:t>
      </w:r>
      <w:r w:rsidR="001F1BD1">
        <w:rPr>
          <w:sz w:val="28"/>
          <w:szCs w:val="28"/>
        </w:rPr>
        <w:t xml:space="preserve"> Committee</w:t>
      </w:r>
      <w:r>
        <w:rPr>
          <w:sz w:val="28"/>
          <w:szCs w:val="28"/>
        </w:rPr>
        <w:t xml:space="preserve"> as to Krier is</w:t>
      </w:r>
      <w:r w:rsidRPr="00A10CCF">
        <w:rPr>
          <w:sz w:val="28"/>
          <w:szCs w:val="28"/>
        </w:rPr>
        <w:t>:</w:t>
      </w:r>
      <w:r w:rsidR="00A10CCF">
        <w:rPr>
          <w:sz w:val="28"/>
          <w:szCs w:val="28"/>
        </w:rPr>
        <w:t xml:space="preserve"> </w:t>
      </w:r>
      <w:r w:rsidR="00B46270">
        <w:rPr>
          <w:sz w:val="28"/>
          <w:szCs w:val="28"/>
        </w:rPr>
        <w:t xml:space="preserve">   Can Krier as a principal</w:t>
      </w:r>
      <w:r w:rsidR="00A003A6">
        <w:rPr>
          <w:sz w:val="28"/>
          <w:szCs w:val="28"/>
        </w:rPr>
        <w:t>/</w:t>
      </w:r>
      <w:r w:rsidR="00B46270">
        <w:rPr>
          <w:sz w:val="28"/>
          <w:szCs w:val="28"/>
        </w:rPr>
        <w:t xml:space="preserve">associated person of ILQ, an </w:t>
      </w:r>
      <w:proofErr w:type="spellStart"/>
      <w:r w:rsidR="00B46270">
        <w:rPr>
          <w:sz w:val="28"/>
          <w:szCs w:val="28"/>
        </w:rPr>
        <w:t>FCM</w:t>
      </w:r>
      <w:proofErr w:type="spellEnd"/>
      <w:r w:rsidR="00B46270">
        <w:rPr>
          <w:sz w:val="28"/>
          <w:szCs w:val="28"/>
        </w:rPr>
        <w:t>/</w:t>
      </w:r>
      <w:proofErr w:type="spellStart"/>
      <w:r w:rsidR="00B46270">
        <w:rPr>
          <w:sz w:val="28"/>
          <w:szCs w:val="28"/>
        </w:rPr>
        <w:t>FDM</w:t>
      </w:r>
      <w:proofErr w:type="spellEnd"/>
      <w:r w:rsidR="00B46270">
        <w:rPr>
          <w:sz w:val="28"/>
          <w:szCs w:val="28"/>
        </w:rPr>
        <w:t>, violate Rule 2</w:t>
      </w:r>
      <w:r w:rsidR="004805E8">
        <w:rPr>
          <w:sz w:val="28"/>
          <w:szCs w:val="28"/>
        </w:rPr>
        <w:t>-</w:t>
      </w:r>
      <w:r w:rsidR="00B46270">
        <w:rPr>
          <w:sz w:val="28"/>
          <w:szCs w:val="28"/>
        </w:rPr>
        <w:t xml:space="preserve">5 </w:t>
      </w:r>
      <w:r w:rsidR="000B4FD2">
        <w:rPr>
          <w:sz w:val="28"/>
          <w:szCs w:val="28"/>
        </w:rPr>
        <w:t>“</w:t>
      </w:r>
      <w:r w:rsidR="00B46270">
        <w:rPr>
          <w:sz w:val="28"/>
          <w:szCs w:val="28"/>
        </w:rPr>
        <w:t xml:space="preserve">by failing to </w:t>
      </w:r>
      <w:r w:rsidR="000B4FD2">
        <w:rPr>
          <w:sz w:val="28"/>
          <w:szCs w:val="28"/>
        </w:rPr>
        <w:t xml:space="preserve">timely </w:t>
      </w:r>
      <w:r w:rsidR="00B46270">
        <w:rPr>
          <w:sz w:val="28"/>
          <w:szCs w:val="28"/>
        </w:rPr>
        <w:t>cooperate</w:t>
      </w:r>
      <w:r w:rsidR="000B4FD2">
        <w:rPr>
          <w:sz w:val="28"/>
          <w:szCs w:val="28"/>
        </w:rPr>
        <w:t>”</w:t>
      </w:r>
      <w:r w:rsidR="00B46270">
        <w:rPr>
          <w:sz w:val="28"/>
          <w:szCs w:val="28"/>
        </w:rPr>
        <w:t xml:space="preserve"> in </w:t>
      </w:r>
      <w:r w:rsidR="000B4FD2">
        <w:rPr>
          <w:sz w:val="28"/>
          <w:szCs w:val="28"/>
        </w:rPr>
        <w:t xml:space="preserve">the production of financial records to the NFA </w:t>
      </w:r>
      <w:r w:rsidR="00B46270">
        <w:rPr>
          <w:sz w:val="28"/>
          <w:szCs w:val="28"/>
        </w:rPr>
        <w:lastRenderedPageBreak/>
        <w:t xml:space="preserve">when Krier did not have </w:t>
      </w:r>
      <w:r w:rsidR="002D54FC">
        <w:rPr>
          <w:sz w:val="28"/>
          <w:szCs w:val="28"/>
        </w:rPr>
        <w:t xml:space="preserve">the ability to produce to the NFA - - he was </w:t>
      </w:r>
      <w:r w:rsidR="002D54FC" w:rsidRPr="00937583">
        <w:rPr>
          <w:b/>
          <w:sz w:val="28"/>
          <w:szCs w:val="28"/>
        </w:rPr>
        <w:t>without</w:t>
      </w:r>
      <w:r w:rsidR="002D54FC">
        <w:rPr>
          <w:sz w:val="28"/>
          <w:szCs w:val="28"/>
        </w:rPr>
        <w:t xml:space="preserve"> </w:t>
      </w:r>
      <w:r w:rsidR="00B46270">
        <w:rPr>
          <w:sz w:val="28"/>
          <w:szCs w:val="28"/>
        </w:rPr>
        <w:t>possession, custody or control</w:t>
      </w:r>
      <w:r w:rsidR="002D54FC">
        <w:rPr>
          <w:sz w:val="28"/>
          <w:szCs w:val="28"/>
        </w:rPr>
        <w:t xml:space="preserve"> of</w:t>
      </w:r>
      <w:r w:rsidR="00B46270">
        <w:rPr>
          <w:sz w:val="28"/>
          <w:szCs w:val="28"/>
        </w:rPr>
        <w:t xml:space="preserve"> </w:t>
      </w:r>
      <w:r w:rsidR="002D54FC">
        <w:rPr>
          <w:sz w:val="28"/>
          <w:szCs w:val="28"/>
        </w:rPr>
        <w:t xml:space="preserve">- - the requested </w:t>
      </w:r>
      <w:r w:rsidR="00422D6F">
        <w:rPr>
          <w:sz w:val="28"/>
          <w:szCs w:val="28"/>
        </w:rPr>
        <w:t xml:space="preserve">business and private financial </w:t>
      </w:r>
      <w:r w:rsidR="004805E8">
        <w:rPr>
          <w:sz w:val="28"/>
          <w:szCs w:val="28"/>
        </w:rPr>
        <w:t xml:space="preserve">statements </w:t>
      </w:r>
      <w:r w:rsidR="00874B00">
        <w:rPr>
          <w:sz w:val="28"/>
          <w:szCs w:val="28"/>
        </w:rPr>
        <w:t xml:space="preserve">of </w:t>
      </w:r>
      <w:r w:rsidR="00BE5009">
        <w:rPr>
          <w:sz w:val="28"/>
          <w:szCs w:val="28"/>
        </w:rPr>
        <w:t xml:space="preserve">a third party, </w:t>
      </w:r>
      <w:r w:rsidR="00874B00">
        <w:rPr>
          <w:sz w:val="28"/>
          <w:szCs w:val="28"/>
        </w:rPr>
        <w:t xml:space="preserve">Harrison Associates and </w:t>
      </w:r>
      <w:proofErr w:type="spellStart"/>
      <w:r w:rsidR="00874B00">
        <w:rPr>
          <w:sz w:val="28"/>
          <w:szCs w:val="28"/>
        </w:rPr>
        <w:t>Harald</w:t>
      </w:r>
      <w:proofErr w:type="spellEnd"/>
      <w:r w:rsidR="00874B00">
        <w:rPr>
          <w:sz w:val="28"/>
          <w:szCs w:val="28"/>
        </w:rPr>
        <w:t xml:space="preserve"> </w:t>
      </w:r>
      <w:proofErr w:type="spellStart"/>
      <w:r w:rsidR="00874B00">
        <w:rPr>
          <w:sz w:val="28"/>
          <w:szCs w:val="28"/>
        </w:rPr>
        <w:t>McPike</w:t>
      </w:r>
      <w:proofErr w:type="spellEnd"/>
      <w:r w:rsidR="00722D45">
        <w:rPr>
          <w:rStyle w:val="FootnoteReference"/>
          <w:sz w:val="28"/>
          <w:szCs w:val="28"/>
        </w:rPr>
        <w:footnoteReference w:id="1"/>
      </w:r>
      <w:r w:rsidR="00BE5009">
        <w:rPr>
          <w:sz w:val="28"/>
          <w:szCs w:val="28"/>
        </w:rPr>
        <w:t xml:space="preserve"> - - </w:t>
      </w:r>
      <w:r w:rsidR="001F1BD1">
        <w:rPr>
          <w:sz w:val="28"/>
          <w:szCs w:val="28"/>
        </w:rPr>
        <w:t>principals of ILQ?</w:t>
      </w:r>
      <w:proofErr w:type="gramEnd"/>
    </w:p>
    <w:p w:rsidR="00BE5009" w:rsidRDefault="00BE5009" w:rsidP="00E34A5A">
      <w:pPr>
        <w:spacing w:line="480" w:lineRule="auto"/>
        <w:jc w:val="both"/>
        <w:rPr>
          <w:sz w:val="28"/>
          <w:szCs w:val="28"/>
        </w:rPr>
      </w:pPr>
      <w:r>
        <w:rPr>
          <w:b/>
          <w:sz w:val="28"/>
          <w:szCs w:val="28"/>
          <w:u w:val="single"/>
        </w:rPr>
        <w:t>Krier’s Request of the Committee</w:t>
      </w:r>
    </w:p>
    <w:p w:rsidR="00BE5009" w:rsidRPr="00BE5009" w:rsidRDefault="00BE5009" w:rsidP="00E34A5A">
      <w:pPr>
        <w:pStyle w:val="ListParagraph"/>
        <w:numPr>
          <w:ilvl w:val="0"/>
          <w:numId w:val="15"/>
        </w:numPr>
        <w:spacing w:line="480" w:lineRule="auto"/>
        <w:ind w:left="0" w:firstLine="720"/>
        <w:jc w:val="both"/>
        <w:rPr>
          <w:sz w:val="28"/>
          <w:szCs w:val="28"/>
        </w:rPr>
      </w:pPr>
      <w:r w:rsidRPr="00081309">
        <w:rPr>
          <w:b/>
          <w:sz w:val="28"/>
          <w:szCs w:val="28"/>
        </w:rPr>
        <w:t xml:space="preserve">The Complaint </w:t>
      </w:r>
      <w:proofErr w:type="gramStart"/>
      <w:r w:rsidRPr="00081309">
        <w:rPr>
          <w:b/>
          <w:sz w:val="28"/>
          <w:szCs w:val="28"/>
        </w:rPr>
        <w:t>must be dismissed</w:t>
      </w:r>
      <w:proofErr w:type="gramEnd"/>
      <w:r w:rsidRPr="00081309">
        <w:rPr>
          <w:b/>
          <w:sz w:val="28"/>
          <w:szCs w:val="28"/>
        </w:rPr>
        <w:t xml:space="preserve"> with prejudice</w:t>
      </w:r>
      <w:r w:rsidRPr="00BE5009">
        <w:rPr>
          <w:sz w:val="28"/>
          <w:szCs w:val="28"/>
        </w:rPr>
        <w:t xml:space="preserve">. The NFA wrongfully seeks sanctions against </w:t>
      </w:r>
      <w:r>
        <w:rPr>
          <w:sz w:val="28"/>
          <w:szCs w:val="28"/>
        </w:rPr>
        <w:t xml:space="preserve">Krier. </w:t>
      </w:r>
      <w:r w:rsidRPr="00BE5009">
        <w:rPr>
          <w:sz w:val="28"/>
          <w:szCs w:val="28"/>
        </w:rPr>
        <w:t xml:space="preserve">Its allegations are </w:t>
      </w:r>
      <w:r w:rsidRPr="00BE5009">
        <w:rPr>
          <w:b/>
          <w:sz w:val="28"/>
          <w:szCs w:val="28"/>
        </w:rPr>
        <w:t>contrary to fundamental legal principals and common sense</w:t>
      </w:r>
      <w:r w:rsidRPr="00BE5009">
        <w:rPr>
          <w:sz w:val="28"/>
          <w:szCs w:val="28"/>
        </w:rPr>
        <w:t xml:space="preserve">.  </w:t>
      </w:r>
      <w:r>
        <w:rPr>
          <w:sz w:val="28"/>
          <w:szCs w:val="28"/>
        </w:rPr>
        <w:t xml:space="preserve">Krier </w:t>
      </w:r>
      <w:r w:rsidRPr="00BE5009">
        <w:rPr>
          <w:sz w:val="28"/>
          <w:szCs w:val="28"/>
        </w:rPr>
        <w:t xml:space="preserve">did not fail </w:t>
      </w:r>
      <w:proofErr w:type="gramStart"/>
      <w:r w:rsidRPr="00BE5009">
        <w:rPr>
          <w:sz w:val="28"/>
          <w:szCs w:val="28"/>
        </w:rPr>
        <w:t>to timely cooperate</w:t>
      </w:r>
      <w:proofErr w:type="gramEnd"/>
      <w:r w:rsidRPr="00BE5009">
        <w:rPr>
          <w:sz w:val="28"/>
          <w:szCs w:val="28"/>
        </w:rPr>
        <w:t xml:space="preserve"> in the </w:t>
      </w:r>
      <w:proofErr w:type="spellStart"/>
      <w:r w:rsidRPr="00BE5009">
        <w:rPr>
          <w:sz w:val="28"/>
          <w:szCs w:val="28"/>
        </w:rPr>
        <w:t>NFA’s</w:t>
      </w:r>
      <w:proofErr w:type="spellEnd"/>
      <w:r w:rsidRPr="00BE5009">
        <w:rPr>
          <w:sz w:val="28"/>
          <w:szCs w:val="28"/>
        </w:rPr>
        <w:t xml:space="preserve"> investigation because he did not have </w:t>
      </w:r>
      <w:r w:rsidRPr="00BE5009">
        <w:rPr>
          <w:sz w:val="28"/>
          <w:szCs w:val="28"/>
          <w:u w:val="single"/>
        </w:rPr>
        <w:t>possession</w:t>
      </w:r>
      <w:r w:rsidRPr="00BE5009">
        <w:rPr>
          <w:sz w:val="28"/>
          <w:szCs w:val="28"/>
        </w:rPr>
        <w:t xml:space="preserve">, </w:t>
      </w:r>
      <w:r w:rsidRPr="00BE5009">
        <w:rPr>
          <w:sz w:val="28"/>
          <w:szCs w:val="28"/>
          <w:u w:val="single"/>
        </w:rPr>
        <w:t>custody</w:t>
      </w:r>
      <w:r w:rsidRPr="00BE5009">
        <w:rPr>
          <w:sz w:val="28"/>
          <w:szCs w:val="28"/>
        </w:rPr>
        <w:t xml:space="preserve"> or </w:t>
      </w:r>
      <w:r w:rsidRPr="00BE5009">
        <w:rPr>
          <w:sz w:val="28"/>
          <w:szCs w:val="28"/>
          <w:u w:val="single"/>
        </w:rPr>
        <w:t>control</w:t>
      </w:r>
      <w:r w:rsidRPr="00BE5009">
        <w:rPr>
          <w:sz w:val="28"/>
          <w:szCs w:val="28"/>
        </w:rPr>
        <w:t>, or the ability to produce, the documents the NFA commanded.  No one can be held legally accountable for a failure to do something he was incapable of performing.</w:t>
      </w:r>
      <w:r w:rsidR="00D317FD">
        <w:rPr>
          <w:sz w:val="28"/>
          <w:szCs w:val="28"/>
        </w:rPr>
        <w:t xml:space="preserve">  The NFA is attempting to make Krier a </w:t>
      </w:r>
      <w:r w:rsidR="00D317FD" w:rsidRPr="00D317FD">
        <w:rPr>
          <w:b/>
          <w:sz w:val="28"/>
          <w:szCs w:val="28"/>
        </w:rPr>
        <w:t>scapegoat</w:t>
      </w:r>
      <w:r w:rsidR="00D317FD">
        <w:rPr>
          <w:sz w:val="28"/>
          <w:szCs w:val="28"/>
        </w:rPr>
        <w:t>.</w:t>
      </w:r>
      <w:r w:rsidRPr="00BE5009">
        <w:rPr>
          <w:sz w:val="28"/>
          <w:szCs w:val="28"/>
        </w:rPr>
        <w:t xml:space="preserve">     </w:t>
      </w:r>
    </w:p>
    <w:p w:rsidR="00976149" w:rsidRPr="00C43CB4" w:rsidRDefault="00C43CB4" w:rsidP="00E34A5A">
      <w:pPr>
        <w:spacing w:after="240"/>
        <w:jc w:val="both"/>
        <w:rPr>
          <w:b/>
          <w:sz w:val="28"/>
          <w:szCs w:val="28"/>
          <w:u w:val="single"/>
        </w:rPr>
      </w:pPr>
      <w:r w:rsidRPr="00C43CB4">
        <w:rPr>
          <w:b/>
          <w:sz w:val="28"/>
          <w:szCs w:val="28"/>
          <w:u w:val="single"/>
        </w:rPr>
        <w:t>S</w:t>
      </w:r>
      <w:r w:rsidR="00F572B3">
        <w:rPr>
          <w:b/>
          <w:sz w:val="28"/>
          <w:szCs w:val="28"/>
          <w:u w:val="single"/>
        </w:rPr>
        <w:t xml:space="preserve">ummary of </w:t>
      </w:r>
      <w:r w:rsidR="00937583">
        <w:rPr>
          <w:b/>
          <w:sz w:val="28"/>
          <w:szCs w:val="28"/>
          <w:u w:val="single"/>
        </w:rPr>
        <w:t xml:space="preserve">Facts and </w:t>
      </w:r>
      <w:r w:rsidR="00F572B3">
        <w:rPr>
          <w:b/>
          <w:sz w:val="28"/>
          <w:szCs w:val="28"/>
          <w:u w:val="single"/>
        </w:rPr>
        <w:t>Answer</w:t>
      </w:r>
      <w:r w:rsidR="00937583">
        <w:rPr>
          <w:b/>
          <w:sz w:val="28"/>
          <w:szCs w:val="28"/>
          <w:u w:val="single"/>
        </w:rPr>
        <w:t xml:space="preserve"> as to Krier</w:t>
      </w:r>
    </w:p>
    <w:p w:rsidR="00571574" w:rsidRPr="0095128F" w:rsidRDefault="00571574" w:rsidP="00E34A5A">
      <w:pPr>
        <w:pStyle w:val="ListParagraph"/>
        <w:ind w:left="0"/>
        <w:jc w:val="center"/>
        <w:rPr>
          <w:b/>
          <w:sz w:val="28"/>
          <w:szCs w:val="28"/>
        </w:rPr>
      </w:pPr>
    </w:p>
    <w:p w:rsidR="00AF4F9C" w:rsidRDefault="001568C3" w:rsidP="00E34A5A">
      <w:pPr>
        <w:pStyle w:val="ListParagraph"/>
        <w:numPr>
          <w:ilvl w:val="0"/>
          <w:numId w:val="15"/>
        </w:numPr>
        <w:spacing w:line="480" w:lineRule="auto"/>
        <w:ind w:left="0" w:firstLine="720"/>
        <w:contextualSpacing w:val="0"/>
        <w:jc w:val="both"/>
        <w:rPr>
          <w:sz w:val="28"/>
          <w:szCs w:val="28"/>
        </w:rPr>
      </w:pPr>
      <w:r>
        <w:rPr>
          <w:sz w:val="28"/>
          <w:szCs w:val="28"/>
        </w:rPr>
        <w:t>On March 18, 2013, t</w:t>
      </w:r>
      <w:r w:rsidR="00571574" w:rsidRPr="00AF4F9C">
        <w:rPr>
          <w:sz w:val="28"/>
          <w:szCs w:val="28"/>
        </w:rPr>
        <w:t xml:space="preserve">he NFA requested </w:t>
      </w:r>
      <w:r w:rsidR="004977B9">
        <w:rPr>
          <w:sz w:val="28"/>
          <w:szCs w:val="28"/>
        </w:rPr>
        <w:t xml:space="preserve">of </w:t>
      </w:r>
      <w:r>
        <w:rPr>
          <w:sz w:val="28"/>
          <w:szCs w:val="28"/>
        </w:rPr>
        <w:t xml:space="preserve">ILQ </w:t>
      </w:r>
      <w:r w:rsidR="00571574" w:rsidRPr="00AF4F9C">
        <w:rPr>
          <w:sz w:val="28"/>
          <w:szCs w:val="28"/>
        </w:rPr>
        <w:t xml:space="preserve">financial </w:t>
      </w:r>
      <w:r>
        <w:rPr>
          <w:sz w:val="28"/>
          <w:szCs w:val="28"/>
        </w:rPr>
        <w:t xml:space="preserve">records and statements of </w:t>
      </w:r>
      <w:r w:rsidR="00571574" w:rsidRPr="00AF4F9C">
        <w:rPr>
          <w:sz w:val="28"/>
          <w:szCs w:val="28"/>
        </w:rPr>
        <w:t>ILQ</w:t>
      </w:r>
      <w:r w:rsidR="008874DE">
        <w:rPr>
          <w:sz w:val="28"/>
          <w:szCs w:val="28"/>
        </w:rPr>
        <w:t xml:space="preserve"> and HA/HMcP</w:t>
      </w:r>
      <w:r w:rsidR="00571574" w:rsidRPr="00AF4F9C">
        <w:rPr>
          <w:sz w:val="28"/>
          <w:szCs w:val="28"/>
        </w:rPr>
        <w:t xml:space="preserve">.  </w:t>
      </w:r>
      <w:r w:rsidR="00E01532">
        <w:rPr>
          <w:sz w:val="28"/>
          <w:szCs w:val="28"/>
        </w:rPr>
        <w:t xml:space="preserve">(At the time, Krier was a former employee of the NFA </w:t>
      </w:r>
      <w:r w:rsidR="005711A8">
        <w:rPr>
          <w:sz w:val="28"/>
          <w:szCs w:val="28"/>
        </w:rPr>
        <w:t xml:space="preserve">and </w:t>
      </w:r>
      <w:r w:rsidR="00E01532">
        <w:rPr>
          <w:sz w:val="28"/>
          <w:szCs w:val="28"/>
        </w:rPr>
        <w:t xml:space="preserve">a </w:t>
      </w:r>
      <w:r w:rsidR="004A0CF1">
        <w:rPr>
          <w:sz w:val="28"/>
          <w:szCs w:val="28"/>
        </w:rPr>
        <w:t xml:space="preserve">17-month </w:t>
      </w:r>
      <w:r w:rsidR="00E01532">
        <w:rPr>
          <w:sz w:val="28"/>
          <w:szCs w:val="28"/>
        </w:rPr>
        <w:t xml:space="preserve">employee of ILQ.  </w:t>
      </w:r>
      <w:r w:rsidR="00AF1799">
        <w:rPr>
          <w:sz w:val="28"/>
          <w:szCs w:val="28"/>
        </w:rPr>
        <w:t xml:space="preserve">Harrison </w:t>
      </w:r>
      <w:r w:rsidR="007F3E81">
        <w:rPr>
          <w:sz w:val="28"/>
          <w:szCs w:val="28"/>
        </w:rPr>
        <w:t xml:space="preserve">is an owner and principal of ILQ, </w:t>
      </w:r>
      <w:r w:rsidR="00AF1799">
        <w:rPr>
          <w:sz w:val="28"/>
          <w:szCs w:val="28"/>
        </w:rPr>
        <w:t xml:space="preserve">and </w:t>
      </w:r>
      <w:r w:rsidR="009829FE">
        <w:rPr>
          <w:sz w:val="28"/>
          <w:szCs w:val="28"/>
        </w:rPr>
        <w:t xml:space="preserve">HMcP </w:t>
      </w:r>
      <w:r w:rsidR="00AF1799">
        <w:rPr>
          <w:sz w:val="28"/>
          <w:szCs w:val="28"/>
        </w:rPr>
        <w:t>own</w:t>
      </w:r>
      <w:r w:rsidR="007F3E81">
        <w:rPr>
          <w:sz w:val="28"/>
          <w:szCs w:val="28"/>
        </w:rPr>
        <w:t>s Harrison and is a principal of ILQ.</w:t>
      </w:r>
      <w:r w:rsidR="004977B9">
        <w:rPr>
          <w:sz w:val="28"/>
          <w:szCs w:val="28"/>
        </w:rPr>
        <w:t>)</w:t>
      </w:r>
    </w:p>
    <w:p w:rsidR="00571574" w:rsidRPr="00AF4F9C" w:rsidRDefault="00ED63FA" w:rsidP="00E34A5A">
      <w:pPr>
        <w:pStyle w:val="ListParagraph"/>
        <w:numPr>
          <w:ilvl w:val="0"/>
          <w:numId w:val="15"/>
        </w:numPr>
        <w:spacing w:line="480" w:lineRule="auto"/>
        <w:ind w:left="0" w:firstLine="720"/>
        <w:contextualSpacing w:val="0"/>
        <w:jc w:val="both"/>
        <w:rPr>
          <w:sz w:val="28"/>
          <w:szCs w:val="28"/>
        </w:rPr>
      </w:pPr>
      <w:r>
        <w:rPr>
          <w:sz w:val="28"/>
          <w:szCs w:val="28"/>
        </w:rPr>
        <w:lastRenderedPageBreak/>
        <w:t xml:space="preserve">Also on March 18, </w:t>
      </w:r>
      <w:r w:rsidR="00571574" w:rsidRPr="00AF4F9C">
        <w:rPr>
          <w:sz w:val="28"/>
          <w:szCs w:val="28"/>
        </w:rPr>
        <w:t xml:space="preserve">Krier and </w:t>
      </w:r>
      <w:r>
        <w:rPr>
          <w:sz w:val="28"/>
          <w:szCs w:val="28"/>
        </w:rPr>
        <w:t xml:space="preserve">Jason </w:t>
      </w:r>
      <w:r w:rsidR="00571574" w:rsidRPr="00AF4F9C">
        <w:rPr>
          <w:sz w:val="28"/>
          <w:szCs w:val="28"/>
        </w:rPr>
        <w:t>Tanner</w:t>
      </w:r>
      <w:r>
        <w:rPr>
          <w:sz w:val="28"/>
          <w:szCs w:val="28"/>
        </w:rPr>
        <w:t>, ILQ’s Chief Executive Officer,</w:t>
      </w:r>
      <w:r w:rsidR="00571574" w:rsidRPr="00AF4F9C">
        <w:rPr>
          <w:sz w:val="28"/>
          <w:szCs w:val="28"/>
        </w:rPr>
        <w:t xml:space="preserve"> </w:t>
      </w:r>
      <w:r>
        <w:rPr>
          <w:sz w:val="28"/>
          <w:szCs w:val="28"/>
        </w:rPr>
        <w:t xml:space="preserve">telephoned </w:t>
      </w:r>
      <w:r w:rsidR="00571574" w:rsidRPr="00AF4F9C">
        <w:rPr>
          <w:sz w:val="28"/>
          <w:szCs w:val="28"/>
        </w:rPr>
        <w:t xml:space="preserve">Rachel Brandenburg and Valerie O’Malley </w:t>
      </w:r>
      <w:r w:rsidR="00C45ADD">
        <w:rPr>
          <w:sz w:val="28"/>
          <w:szCs w:val="28"/>
        </w:rPr>
        <w:t xml:space="preserve">of the NFA.  The NFA staff was told by Krier and Tanner that </w:t>
      </w:r>
      <w:r w:rsidR="00571574" w:rsidRPr="00AF4F9C">
        <w:rPr>
          <w:sz w:val="28"/>
          <w:szCs w:val="28"/>
        </w:rPr>
        <w:t xml:space="preserve">they would promptly submit all documents </w:t>
      </w:r>
      <w:r w:rsidR="00C45ADD">
        <w:rPr>
          <w:sz w:val="28"/>
          <w:szCs w:val="28"/>
        </w:rPr>
        <w:t xml:space="preserve">in ILQ’s </w:t>
      </w:r>
      <w:r w:rsidR="00571574" w:rsidRPr="00AF4F9C">
        <w:rPr>
          <w:sz w:val="28"/>
          <w:szCs w:val="28"/>
        </w:rPr>
        <w:t xml:space="preserve">possession </w:t>
      </w:r>
      <w:r w:rsidR="00C45ADD">
        <w:rPr>
          <w:sz w:val="28"/>
          <w:szCs w:val="28"/>
        </w:rPr>
        <w:t xml:space="preserve">and those which they had the </w:t>
      </w:r>
      <w:r w:rsidR="00571574" w:rsidRPr="00AF4F9C">
        <w:rPr>
          <w:sz w:val="28"/>
          <w:szCs w:val="28"/>
        </w:rPr>
        <w:t>ability to obtain</w:t>
      </w:r>
      <w:r w:rsidR="00C45ADD">
        <w:rPr>
          <w:sz w:val="28"/>
          <w:szCs w:val="28"/>
        </w:rPr>
        <w:t xml:space="preserve">.  Krier and Tanner said </w:t>
      </w:r>
      <w:r w:rsidR="00571574" w:rsidRPr="00AF4F9C">
        <w:rPr>
          <w:sz w:val="28"/>
          <w:szCs w:val="28"/>
        </w:rPr>
        <w:t xml:space="preserve">they would make their best efforts to correspond with </w:t>
      </w:r>
      <w:r w:rsidR="009829FE">
        <w:rPr>
          <w:sz w:val="28"/>
          <w:szCs w:val="28"/>
        </w:rPr>
        <w:t>H</w:t>
      </w:r>
      <w:r w:rsidR="00571574" w:rsidRPr="00AF4F9C">
        <w:rPr>
          <w:sz w:val="28"/>
          <w:szCs w:val="28"/>
        </w:rPr>
        <w:t xml:space="preserve">McP and his representatives </w:t>
      </w:r>
      <w:r w:rsidR="00C45ADD">
        <w:rPr>
          <w:sz w:val="28"/>
          <w:szCs w:val="28"/>
        </w:rPr>
        <w:t xml:space="preserve">in order </w:t>
      </w:r>
      <w:r w:rsidR="00571574" w:rsidRPr="00AF4F9C">
        <w:rPr>
          <w:sz w:val="28"/>
          <w:szCs w:val="28"/>
        </w:rPr>
        <w:t xml:space="preserve">to obtain and produce </w:t>
      </w:r>
      <w:r w:rsidR="00C45ADD">
        <w:rPr>
          <w:sz w:val="28"/>
          <w:szCs w:val="28"/>
        </w:rPr>
        <w:t xml:space="preserve">the requested statements as to </w:t>
      </w:r>
      <w:r w:rsidR="009829FE">
        <w:rPr>
          <w:sz w:val="28"/>
          <w:szCs w:val="28"/>
        </w:rPr>
        <w:t>HA/HMcP</w:t>
      </w:r>
      <w:r w:rsidR="00C45ADD">
        <w:rPr>
          <w:sz w:val="28"/>
          <w:szCs w:val="28"/>
        </w:rPr>
        <w:t xml:space="preserve">.  </w:t>
      </w:r>
      <w:r w:rsidR="00571574" w:rsidRPr="00AF4F9C">
        <w:rPr>
          <w:sz w:val="28"/>
          <w:szCs w:val="28"/>
        </w:rPr>
        <w:t xml:space="preserve"> </w:t>
      </w:r>
    </w:p>
    <w:p w:rsidR="00571574" w:rsidRDefault="004A0CF1" w:rsidP="00E34A5A">
      <w:pPr>
        <w:pStyle w:val="ListParagraph"/>
        <w:numPr>
          <w:ilvl w:val="0"/>
          <w:numId w:val="15"/>
        </w:numPr>
        <w:spacing w:line="480" w:lineRule="auto"/>
        <w:ind w:left="0" w:firstLine="720"/>
        <w:contextualSpacing w:val="0"/>
        <w:jc w:val="both"/>
        <w:rPr>
          <w:sz w:val="28"/>
          <w:szCs w:val="28"/>
        </w:rPr>
      </w:pPr>
      <w:r>
        <w:rPr>
          <w:sz w:val="28"/>
          <w:szCs w:val="28"/>
        </w:rPr>
        <w:t>O</w:t>
      </w:r>
      <w:r w:rsidR="00C411D9">
        <w:rPr>
          <w:sz w:val="28"/>
          <w:szCs w:val="28"/>
        </w:rPr>
        <w:t xml:space="preserve">n March 19, </w:t>
      </w:r>
      <w:r w:rsidR="00571574" w:rsidRPr="009548B0">
        <w:rPr>
          <w:sz w:val="28"/>
          <w:szCs w:val="28"/>
        </w:rPr>
        <w:t xml:space="preserve">Krier and Tanner </w:t>
      </w:r>
      <w:r w:rsidR="00C411D9">
        <w:rPr>
          <w:sz w:val="28"/>
          <w:szCs w:val="28"/>
        </w:rPr>
        <w:t xml:space="preserve">submitted to the NFA </w:t>
      </w:r>
      <w:r w:rsidR="00571574" w:rsidRPr="009548B0">
        <w:rPr>
          <w:sz w:val="28"/>
          <w:szCs w:val="28"/>
        </w:rPr>
        <w:t xml:space="preserve">all </w:t>
      </w:r>
      <w:r w:rsidR="00C411D9">
        <w:rPr>
          <w:sz w:val="28"/>
          <w:szCs w:val="28"/>
        </w:rPr>
        <w:t xml:space="preserve">of the </w:t>
      </w:r>
      <w:r w:rsidR="00571574" w:rsidRPr="009548B0">
        <w:rPr>
          <w:sz w:val="28"/>
          <w:szCs w:val="28"/>
        </w:rPr>
        <w:t xml:space="preserve">documents </w:t>
      </w:r>
      <w:r w:rsidR="00463991">
        <w:rPr>
          <w:sz w:val="28"/>
          <w:szCs w:val="28"/>
        </w:rPr>
        <w:t xml:space="preserve">requested of ILQ, </w:t>
      </w:r>
      <w:r w:rsidR="00571574" w:rsidRPr="009548B0">
        <w:rPr>
          <w:sz w:val="28"/>
          <w:szCs w:val="28"/>
        </w:rPr>
        <w:t>namely</w:t>
      </w:r>
      <w:r w:rsidR="00463991">
        <w:rPr>
          <w:sz w:val="28"/>
          <w:szCs w:val="28"/>
        </w:rPr>
        <w:t>,</w:t>
      </w:r>
      <w:r w:rsidR="00571574" w:rsidRPr="009548B0">
        <w:rPr>
          <w:sz w:val="28"/>
          <w:szCs w:val="28"/>
        </w:rPr>
        <w:t xml:space="preserve"> bank statements </w:t>
      </w:r>
      <w:r w:rsidR="00AA0EDE">
        <w:rPr>
          <w:sz w:val="28"/>
          <w:szCs w:val="28"/>
        </w:rPr>
        <w:t xml:space="preserve">for ILQ and </w:t>
      </w:r>
      <w:r w:rsidR="00571574" w:rsidRPr="009548B0">
        <w:rPr>
          <w:sz w:val="28"/>
          <w:szCs w:val="28"/>
        </w:rPr>
        <w:t xml:space="preserve">its holding company, </w:t>
      </w:r>
      <w:proofErr w:type="spellStart"/>
      <w:r w:rsidR="00571574" w:rsidRPr="009548B0">
        <w:rPr>
          <w:sz w:val="28"/>
          <w:szCs w:val="28"/>
        </w:rPr>
        <w:t>Navitas</w:t>
      </w:r>
      <w:proofErr w:type="spellEnd"/>
      <w:r w:rsidR="00571574" w:rsidRPr="009548B0">
        <w:rPr>
          <w:sz w:val="28"/>
          <w:szCs w:val="28"/>
        </w:rPr>
        <w:t xml:space="preserve"> Investments LLC.  </w:t>
      </w:r>
      <w:r w:rsidR="009F37D5">
        <w:rPr>
          <w:sz w:val="28"/>
          <w:szCs w:val="28"/>
        </w:rPr>
        <w:t xml:space="preserve">Also on March 19, </w:t>
      </w:r>
      <w:r w:rsidR="00571574" w:rsidRPr="009548B0">
        <w:rPr>
          <w:sz w:val="28"/>
          <w:szCs w:val="28"/>
        </w:rPr>
        <w:t xml:space="preserve">Krier and Tanner communicated </w:t>
      </w:r>
      <w:r w:rsidR="009F37D5">
        <w:rPr>
          <w:sz w:val="28"/>
          <w:szCs w:val="28"/>
        </w:rPr>
        <w:t>with</w:t>
      </w:r>
      <w:r w:rsidR="004478B1">
        <w:rPr>
          <w:sz w:val="28"/>
          <w:szCs w:val="28"/>
        </w:rPr>
        <w:t xml:space="preserve"> </w:t>
      </w:r>
      <w:r w:rsidR="00571574" w:rsidRPr="009548B0">
        <w:rPr>
          <w:sz w:val="28"/>
          <w:szCs w:val="28"/>
        </w:rPr>
        <w:t xml:space="preserve">Craig </w:t>
      </w:r>
      <w:proofErr w:type="spellStart"/>
      <w:r w:rsidR="00571574" w:rsidRPr="009548B0">
        <w:rPr>
          <w:sz w:val="28"/>
          <w:szCs w:val="28"/>
        </w:rPr>
        <w:t>Mawdsley</w:t>
      </w:r>
      <w:proofErr w:type="spellEnd"/>
      <w:r w:rsidR="00571574" w:rsidRPr="009548B0">
        <w:rPr>
          <w:sz w:val="28"/>
          <w:szCs w:val="28"/>
        </w:rPr>
        <w:t xml:space="preserve">, </w:t>
      </w:r>
      <w:r w:rsidR="004478B1">
        <w:rPr>
          <w:sz w:val="28"/>
          <w:szCs w:val="28"/>
        </w:rPr>
        <w:t>a senior executive of HMcP</w:t>
      </w:r>
      <w:r w:rsidR="00FB18D6">
        <w:rPr>
          <w:sz w:val="28"/>
          <w:szCs w:val="28"/>
        </w:rPr>
        <w:t>,</w:t>
      </w:r>
      <w:r w:rsidR="004478B1">
        <w:rPr>
          <w:sz w:val="28"/>
          <w:szCs w:val="28"/>
        </w:rPr>
        <w:t xml:space="preserve"> </w:t>
      </w:r>
      <w:r w:rsidR="009F37D5">
        <w:rPr>
          <w:sz w:val="28"/>
          <w:szCs w:val="28"/>
        </w:rPr>
        <w:t xml:space="preserve">and informed him of </w:t>
      </w:r>
      <w:r w:rsidR="00571574" w:rsidRPr="009548B0">
        <w:rPr>
          <w:sz w:val="28"/>
          <w:szCs w:val="28"/>
        </w:rPr>
        <w:t xml:space="preserve">the </w:t>
      </w:r>
      <w:proofErr w:type="spellStart"/>
      <w:r w:rsidR="00571574" w:rsidRPr="009548B0">
        <w:rPr>
          <w:sz w:val="28"/>
          <w:szCs w:val="28"/>
        </w:rPr>
        <w:t>NFA’s</w:t>
      </w:r>
      <w:proofErr w:type="spellEnd"/>
      <w:r w:rsidR="00571574" w:rsidRPr="009548B0">
        <w:rPr>
          <w:sz w:val="28"/>
          <w:szCs w:val="28"/>
        </w:rPr>
        <w:t xml:space="preserve"> requests relating to H</w:t>
      </w:r>
      <w:r w:rsidR="004478B1">
        <w:rPr>
          <w:sz w:val="28"/>
          <w:szCs w:val="28"/>
        </w:rPr>
        <w:t>A/HMcP</w:t>
      </w:r>
      <w:r w:rsidR="00571574" w:rsidRPr="009548B0">
        <w:rPr>
          <w:sz w:val="28"/>
          <w:szCs w:val="28"/>
        </w:rPr>
        <w:t xml:space="preserve">. </w:t>
      </w:r>
    </w:p>
    <w:p w:rsidR="00571574" w:rsidRPr="009548B0" w:rsidRDefault="00571574" w:rsidP="00E34A5A">
      <w:pPr>
        <w:pStyle w:val="ListParagraph"/>
        <w:numPr>
          <w:ilvl w:val="0"/>
          <w:numId w:val="15"/>
        </w:numPr>
        <w:spacing w:line="480" w:lineRule="auto"/>
        <w:ind w:left="0" w:firstLine="720"/>
        <w:contextualSpacing w:val="0"/>
        <w:jc w:val="both"/>
        <w:rPr>
          <w:sz w:val="28"/>
          <w:szCs w:val="28"/>
        </w:rPr>
      </w:pPr>
      <w:r w:rsidRPr="009548B0">
        <w:rPr>
          <w:sz w:val="28"/>
          <w:szCs w:val="28"/>
        </w:rPr>
        <w:t xml:space="preserve">Neither Krier nor Tanner was an employee, representative or control person of Harrison or </w:t>
      </w:r>
      <w:r w:rsidR="00F57BFE">
        <w:rPr>
          <w:sz w:val="28"/>
          <w:szCs w:val="28"/>
        </w:rPr>
        <w:t>H</w:t>
      </w:r>
      <w:r w:rsidRPr="009548B0">
        <w:rPr>
          <w:sz w:val="28"/>
          <w:szCs w:val="28"/>
        </w:rPr>
        <w:t xml:space="preserve">McP.  </w:t>
      </w:r>
      <w:r w:rsidRPr="00F57BFE">
        <w:rPr>
          <w:b/>
          <w:sz w:val="28"/>
          <w:szCs w:val="28"/>
        </w:rPr>
        <w:t xml:space="preserve">Only </w:t>
      </w:r>
      <w:r w:rsidR="00F57BFE" w:rsidRPr="00F57BFE">
        <w:rPr>
          <w:b/>
          <w:sz w:val="28"/>
          <w:szCs w:val="28"/>
        </w:rPr>
        <w:t>H</w:t>
      </w:r>
      <w:r w:rsidRPr="00F57BFE">
        <w:rPr>
          <w:b/>
          <w:sz w:val="28"/>
          <w:szCs w:val="28"/>
        </w:rPr>
        <w:t xml:space="preserve">McP controlled the requested </w:t>
      </w:r>
      <w:r w:rsidR="00604F20" w:rsidRPr="00F57BFE">
        <w:rPr>
          <w:b/>
          <w:sz w:val="28"/>
          <w:szCs w:val="28"/>
        </w:rPr>
        <w:t xml:space="preserve">financial statements for </w:t>
      </w:r>
      <w:r w:rsidRPr="00F57BFE">
        <w:rPr>
          <w:b/>
          <w:sz w:val="28"/>
          <w:szCs w:val="28"/>
        </w:rPr>
        <w:t>both H</w:t>
      </w:r>
      <w:r w:rsidR="00F57BFE" w:rsidRPr="00F57BFE">
        <w:rPr>
          <w:b/>
          <w:sz w:val="28"/>
          <w:szCs w:val="28"/>
        </w:rPr>
        <w:t>A/HMcP</w:t>
      </w:r>
      <w:r w:rsidRPr="009548B0">
        <w:rPr>
          <w:sz w:val="28"/>
          <w:szCs w:val="28"/>
        </w:rPr>
        <w:t>.</w:t>
      </w:r>
    </w:p>
    <w:p w:rsidR="00571574" w:rsidRPr="0056057F" w:rsidRDefault="00571574" w:rsidP="00E34A5A">
      <w:pPr>
        <w:pStyle w:val="ListParagraph"/>
        <w:numPr>
          <w:ilvl w:val="0"/>
          <w:numId w:val="15"/>
        </w:numPr>
        <w:spacing w:line="480" w:lineRule="auto"/>
        <w:ind w:left="0" w:firstLine="720"/>
        <w:contextualSpacing w:val="0"/>
        <w:jc w:val="both"/>
        <w:rPr>
          <w:sz w:val="28"/>
          <w:szCs w:val="28"/>
        </w:rPr>
      </w:pPr>
      <w:r w:rsidRPr="0056057F">
        <w:rPr>
          <w:sz w:val="28"/>
          <w:szCs w:val="28"/>
        </w:rPr>
        <w:t>On March 25,</w:t>
      </w:r>
      <w:r w:rsidR="00EB7EF7">
        <w:rPr>
          <w:sz w:val="28"/>
          <w:szCs w:val="28"/>
        </w:rPr>
        <w:t xml:space="preserve"> 2013,</w:t>
      </w:r>
      <w:r w:rsidRPr="0056057F">
        <w:rPr>
          <w:sz w:val="28"/>
          <w:szCs w:val="28"/>
        </w:rPr>
        <w:t xml:space="preserve"> Krier and Tanner received documents from</w:t>
      </w:r>
      <w:r w:rsidR="00BD7380">
        <w:rPr>
          <w:sz w:val="28"/>
          <w:szCs w:val="28"/>
        </w:rPr>
        <w:t xml:space="preserve"> </w:t>
      </w:r>
      <w:proofErr w:type="spellStart"/>
      <w:r w:rsidRPr="0056057F">
        <w:rPr>
          <w:sz w:val="28"/>
          <w:szCs w:val="28"/>
        </w:rPr>
        <w:t>Mawdsley</w:t>
      </w:r>
      <w:proofErr w:type="spellEnd"/>
      <w:r w:rsidR="00BD7380">
        <w:rPr>
          <w:sz w:val="28"/>
          <w:szCs w:val="28"/>
        </w:rPr>
        <w:t>,</w:t>
      </w:r>
      <w:r w:rsidRPr="0056057F">
        <w:rPr>
          <w:sz w:val="28"/>
          <w:szCs w:val="28"/>
        </w:rPr>
        <w:t xml:space="preserve"> and </w:t>
      </w:r>
      <w:r w:rsidR="00EB7EF7">
        <w:rPr>
          <w:sz w:val="28"/>
          <w:szCs w:val="28"/>
        </w:rPr>
        <w:t xml:space="preserve">promptly </w:t>
      </w:r>
      <w:r w:rsidRPr="0056057F">
        <w:rPr>
          <w:sz w:val="28"/>
          <w:szCs w:val="28"/>
        </w:rPr>
        <w:t xml:space="preserve">forwarded them to the NFA.  </w:t>
      </w:r>
      <w:r w:rsidR="00EB7EF7">
        <w:rPr>
          <w:sz w:val="28"/>
          <w:szCs w:val="28"/>
        </w:rPr>
        <w:t xml:space="preserve">In this respect, Krier and Tanner were </w:t>
      </w:r>
      <w:r w:rsidR="00EB7EF7" w:rsidRPr="0056057F">
        <w:rPr>
          <w:sz w:val="28"/>
          <w:szCs w:val="28"/>
        </w:rPr>
        <w:t xml:space="preserve">acting as </w:t>
      </w:r>
      <w:r w:rsidR="00EB7EF7" w:rsidRPr="004A0CF1">
        <w:rPr>
          <w:b/>
          <w:sz w:val="28"/>
          <w:szCs w:val="28"/>
        </w:rPr>
        <w:t>mere conduits</w:t>
      </w:r>
      <w:r w:rsidR="00EB7EF7" w:rsidRPr="0056057F">
        <w:rPr>
          <w:sz w:val="28"/>
          <w:szCs w:val="28"/>
        </w:rPr>
        <w:t xml:space="preserve"> of communications between the NFA</w:t>
      </w:r>
      <w:r w:rsidR="00EB7EF7">
        <w:rPr>
          <w:sz w:val="28"/>
          <w:szCs w:val="28"/>
        </w:rPr>
        <w:t xml:space="preserve">, on the one hand, </w:t>
      </w:r>
      <w:proofErr w:type="spellStart"/>
      <w:r w:rsidR="00EB7EF7">
        <w:rPr>
          <w:sz w:val="28"/>
          <w:szCs w:val="28"/>
        </w:rPr>
        <w:t>Mawdsley</w:t>
      </w:r>
      <w:proofErr w:type="spellEnd"/>
      <w:r w:rsidR="00EB7EF7">
        <w:rPr>
          <w:sz w:val="28"/>
          <w:szCs w:val="28"/>
        </w:rPr>
        <w:t xml:space="preserve"> </w:t>
      </w:r>
      <w:r w:rsidR="00BD7380">
        <w:rPr>
          <w:sz w:val="28"/>
          <w:szCs w:val="28"/>
        </w:rPr>
        <w:t xml:space="preserve">as a conduit to HMcP, </w:t>
      </w:r>
      <w:r w:rsidR="00EB7EF7">
        <w:rPr>
          <w:sz w:val="28"/>
          <w:szCs w:val="28"/>
        </w:rPr>
        <w:t>on the other hand</w:t>
      </w:r>
      <w:r w:rsidR="00BD7380">
        <w:rPr>
          <w:sz w:val="28"/>
          <w:szCs w:val="28"/>
        </w:rPr>
        <w:t>, and HMcP</w:t>
      </w:r>
      <w:r w:rsidR="00EB7EF7">
        <w:rPr>
          <w:sz w:val="28"/>
          <w:szCs w:val="28"/>
        </w:rPr>
        <w:t xml:space="preserve">.  </w:t>
      </w:r>
      <w:r w:rsidRPr="0056057F">
        <w:rPr>
          <w:sz w:val="28"/>
          <w:szCs w:val="28"/>
        </w:rPr>
        <w:t xml:space="preserve">The documents </w:t>
      </w:r>
      <w:r w:rsidR="00814824">
        <w:rPr>
          <w:sz w:val="28"/>
          <w:szCs w:val="28"/>
        </w:rPr>
        <w:t xml:space="preserve">forwarded by Krier and Tanner to the NFA </w:t>
      </w:r>
      <w:r w:rsidRPr="0056057F">
        <w:rPr>
          <w:sz w:val="28"/>
          <w:szCs w:val="28"/>
        </w:rPr>
        <w:t xml:space="preserve">included </w:t>
      </w:r>
      <w:r w:rsidR="00814824">
        <w:rPr>
          <w:sz w:val="28"/>
          <w:szCs w:val="28"/>
        </w:rPr>
        <w:t xml:space="preserve">(1) </w:t>
      </w:r>
      <w:r w:rsidRPr="0056057F">
        <w:rPr>
          <w:sz w:val="28"/>
          <w:szCs w:val="28"/>
        </w:rPr>
        <w:t xml:space="preserve">financial </w:t>
      </w:r>
      <w:r>
        <w:rPr>
          <w:sz w:val="28"/>
          <w:szCs w:val="28"/>
        </w:rPr>
        <w:lastRenderedPageBreak/>
        <w:t>records</w:t>
      </w:r>
      <w:r w:rsidRPr="0056057F">
        <w:rPr>
          <w:sz w:val="28"/>
          <w:szCs w:val="28"/>
        </w:rPr>
        <w:t xml:space="preserve"> for Harrison </w:t>
      </w:r>
      <w:r w:rsidR="00814824">
        <w:rPr>
          <w:sz w:val="28"/>
          <w:szCs w:val="28"/>
        </w:rPr>
        <w:t xml:space="preserve">and (2) </w:t>
      </w:r>
      <w:r w:rsidRPr="0056057F">
        <w:rPr>
          <w:sz w:val="28"/>
          <w:szCs w:val="28"/>
        </w:rPr>
        <w:t xml:space="preserve">a letter from Mawdsley </w:t>
      </w:r>
      <w:r w:rsidR="007F224E">
        <w:rPr>
          <w:sz w:val="28"/>
          <w:szCs w:val="28"/>
        </w:rPr>
        <w:t xml:space="preserve">to the NFA </w:t>
      </w:r>
      <w:r w:rsidRPr="0056057F">
        <w:rPr>
          <w:sz w:val="28"/>
          <w:szCs w:val="28"/>
        </w:rPr>
        <w:t xml:space="preserve">responding to several of the requests relating to </w:t>
      </w:r>
      <w:r w:rsidR="00BD7380">
        <w:rPr>
          <w:sz w:val="28"/>
          <w:szCs w:val="28"/>
        </w:rPr>
        <w:t>H</w:t>
      </w:r>
      <w:r w:rsidRPr="0056057F">
        <w:rPr>
          <w:sz w:val="28"/>
          <w:szCs w:val="28"/>
        </w:rPr>
        <w:t xml:space="preserve">McP.      </w:t>
      </w:r>
    </w:p>
    <w:p w:rsidR="00571574" w:rsidRPr="0056057F" w:rsidRDefault="00571574" w:rsidP="00E34A5A">
      <w:pPr>
        <w:pStyle w:val="ListParagraph"/>
        <w:numPr>
          <w:ilvl w:val="0"/>
          <w:numId w:val="15"/>
        </w:numPr>
        <w:spacing w:line="480" w:lineRule="auto"/>
        <w:ind w:left="0" w:firstLine="720"/>
        <w:contextualSpacing w:val="0"/>
        <w:jc w:val="both"/>
        <w:rPr>
          <w:sz w:val="28"/>
          <w:szCs w:val="28"/>
        </w:rPr>
      </w:pPr>
      <w:r w:rsidRPr="0056057F">
        <w:rPr>
          <w:sz w:val="28"/>
          <w:szCs w:val="28"/>
        </w:rPr>
        <w:t xml:space="preserve">Beginning on March 25 with the forwarded </w:t>
      </w:r>
      <w:r>
        <w:rPr>
          <w:sz w:val="28"/>
          <w:szCs w:val="28"/>
        </w:rPr>
        <w:t xml:space="preserve">correspondence </w:t>
      </w:r>
      <w:r w:rsidRPr="0056057F">
        <w:rPr>
          <w:sz w:val="28"/>
          <w:szCs w:val="28"/>
        </w:rPr>
        <w:t xml:space="preserve">from Mawdsley and continuing until September 2013, the NFA had written and oral communications with Mawdsley </w:t>
      </w:r>
      <w:r w:rsidR="00A72B4B">
        <w:rPr>
          <w:sz w:val="28"/>
          <w:szCs w:val="28"/>
        </w:rPr>
        <w:t xml:space="preserve">addressing </w:t>
      </w:r>
      <w:r>
        <w:rPr>
          <w:sz w:val="28"/>
          <w:szCs w:val="28"/>
        </w:rPr>
        <w:t>the</w:t>
      </w:r>
      <w:r w:rsidRPr="0056057F">
        <w:rPr>
          <w:sz w:val="28"/>
          <w:szCs w:val="28"/>
        </w:rPr>
        <w:t xml:space="preserve"> production of documents </w:t>
      </w:r>
      <w:r>
        <w:rPr>
          <w:sz w:val="28"/>
          <w:szCs w:val="28"/>
        </w:rPr>
        <w:t xml:space="preserve">relating to </w:t>
      </w:r>
      <w:r w:rsidR="00733F10">
        <w:rPr>
          <w:sz w:val="28"/>
          <w:szCs w:val="28"/>
        </w:rPr>
        <w:t>H</w:t>
      </w:r>
      <w:r w:rsidRPr="0056057F">
        <w:rPr>
          <w:sz w:val="28"/>
          <w:szCs w:val="28"/>
        </w:rPr>
        <w:t xml:space="preserve">McP. </w:t>
      </w:r>
      <w:r w:rsidR="00A72B4B">
        <w:rPr>
          <w:sz w:val="28"/>
          <w:szCs w:val="28"/>
        </w:rPr>
        <w:t xml:space="preserve"> Krier and </w:t>
      </w:r>
      <w:r w:rsidRPr="0056057F">
        <w:rPr>
          <w:sz w:val="28"/>
          <w:szCs w:val="28"/>
        </w:rPr>
        <w:t xml:space="preserve">Tanner facilitated timely, good faith discussions </w:t>
      </w:r>
      <w:r>
        <w:rPr>
          <w:sz w:val="28"/>
          <w:szCs w:val="28"/>
        </w:rPr>
        <w:t>between</w:t>
      </w:r>
      <w:r w:rsidRPr="0056057F">
        <w:rPr>
          <w:sz w:val="28"/>
          <w:szCs w:val="28"/>
        </w:rPr>
        <w:t xml:space="preserve"> the NFA</w:t>
      </w:r>
      <w:r w:rsidR="00A72B4B">
        <w:rPr>
          <w:sz w:val="28"/>
          <w:szCs w:val="28"/>
        </w:rPr>
        <w:t xml:space="preserve"> staff</w:t>
      </w:r>
      <w:r w:rsidRPr="0056057F">
        <w:rPr>
          <w:sz w:val="28"/>
          <w:szCs w:val="28"/>
        </w:rPr>
        <w:t xml:space="preserve"> and Mawdsley </w:t>
      </w:r>
      <w:r w:rsidR="00A72B4B">
        <w:rPr>
          <w:sz w:val="28"/>
          <w:szCs w:val="28"/>
        </w:rPr>
        <w:t xml:space="preserve">in order for them </w:t>
      </w:r>
      <w:r w:rsidRPr="0056057F">
        <w:rPr>
          <w:sz w:val="28"/>
          <w:szCs w:val="28"/>
        </w:rPr>
        <w:t xml:space="preserve">to address the </w:t>
      </w:r>
      <w:proofErr w:type="spellStart"/>
      <w:r w:rsidRPr="0056057F">
        <w:rPr>
          <w:sz w:val="28"/>
          <w:szCs w:val="28"/>
        </w:rPr>
        <w:t>NFA’s</w:t>
      </w:r>
      <w:proofErr w:type="spellEnd"/>
      <w:r w:rsidRPr="0056057F">
        <w:rPr>
          <w:sz w:val="28"/>
          <w:szCs w:val="28"/>
        </w:rPr>
        <w:t xml:space="preserve"> requests of </w:t>
      </w:r>
      <w:r w:rsidR="00733F10">
        <w:rPr>
          <w:sz w:val="28"/>
          <w:szCs w:val="28"/>
        </w:rPr>
        <w:t>H</w:t>
      </w:r>
      <w:r w:rsidRPr="0056057F">
        <w:rPr>
          <w:sz w:val="28"/>
          <w:szCs w:val="28"/>
        </w:rPr>
        <w:t xml:space="preserve">McP. </w:t>
      </w:r>
      <w:r w:rsidR="00A72B4B">
        <w:rPr>
          <w:sz w:val="28"/>
          <w:szCs w:val="28"/>
        </w:rPr>
        <w:t xml:space="preserve">Krier and </w:t>
      </w:r>
      <w:r w:rsidRPr="0056057F">
        <w:rPr>
          <w:sz w:val="28"/>
          <w:szCs w:val="28"/>
        </w:rPr>
        <w:t xml:space="preserve">Tanner </w:t>
      </w:r>
      <w:r w:rsidRPr="004A0CF1">
        <w:rPr>
          <w:b/>
          <w:sz w:val="28"/>
          <w:szCs w:val="28"/>
        </w:rPr>
        <w:t xml:space="preserve">took all reasonable steps to </w:t>
      </w:r>
      <w:r w:rsidR="007973E7" w:rsidRPr="004A0CF1">
        <w:rPr>
          <w:b/>
          <w:sz w:val="28"/>
          <w:szCs w:val="28"/>
        </w:rPr>
        <w:t>aid</w:t>
      </w:r>
      <w:r w:rsidR="007973E7">
        <w:rPr>
          <w:sz w:val="28"/>
          <w:szCs w:val="28"/>
        </w:rPr>
        <w:t xml:space="preserve"> </w:t>
      </w:r>
      <w:r w:rsidRPr="0056057F">
        <w:rPr>
          <w:sz w:val="28"/>
          <w:szCs w:val="28"/>
        </w:rPr>
        <w:t xml:space="preserve">the NFA </w:t>
      </w:r>
      <w:r w:rsidR="007973E7">
        <w:rPr>
          <w:sz w:val="28"/>
          <w:szCs w:val="28"/>
        </w:rPr>
        <w:t xml:space="preserve">to </w:t>
      </w:r>
      <w:r w:rsidRPr="0056057F">
        <w:rPr>
          <w:sz w:val="28"/>
          <w:szCs w:val="28"/>
        </w:rPr>
        <w:t xml:space="preserve">achieve its </w:t>
      </w:r>
      <w:r w:rsidR="00B53957">
        <w:rPr>
          <w:sz w:val="28"/>
          <w:szCs w:val="28"/>
        </w:rPr>
        <w:t xml:space="preserve">document </w:t>
      </w:r>
      <w:r w:rsidRPr="0056057F">
        <w:rPr>
          <w:sz w:val="28"/>
          <w:szCs w:val="28"/>
        </w:rPr>
        <w:t xml:space="preserve">objectives in the most timely manner </w:t>
      </w:r>
      <w:r w:rsidR="00B53957">
        <w:rPr>
          <w:sz w:val="28"/>
          <w:szCs w:val="28"/>
        </w:rPr>
        <w:t xml:space="preserve">of which Krier and Tanner </w:t>
      </w:r>
      <w:r w:rsidR="00244833">
        <w:rPr>
          <w:sz w:val="28"/>
          <w:szCs w:val="28"/>
        </w:rPr>
        <w:t xml:space="preserve">were </w:t>
      </w:r>
      <w:r w:rsidRPr="0056057F">
        <w:rPr>
          <w:sz w:val="28"/>
          <w:szCs w:val="28"/>
        </w:rPr>
        <w:t>capable of facilitating.</w:t>
      </w:r>
    </w:p>
    <w:p w:rsidR="00544BDB" w:rsidRDefault="00544BDB" w:rsidP="00E34A5A">
      <w:pPr>
        <w:pStyle w:val="ListParagraph"/>
        <w:numPr>
          <w:ilvl w:val="0"/>
          <w:numId w:val="15"/>
        </w:numPr>
        <w:spacing w:line="480" w:lineRule="auto"/>
        <w:ind w:left="0" w:firstLine="720"/>
        <w:contextualSpacing w:val="0"/>
        <w:jc w:val="both"/>
        <w:rPr>
          <w:sz w:val="28"/>
          <w:szCs w:val="28"/>
        </w:rPr>
      </w:pPr>
      <w:r>
        <w:rPr>
          <w:sz w:val="28"/>
          <w:szCs w:val="28"/>
        </w:rPr>
        <w:t>The H</w:t>
      </w:r>
      <w:r w:rsidR="002159A7">
        <w:rPr>
          <w:sz w:val="28"/>
          <w:szCs w:val="28"/>
        </w:rPr>
        <w:t xml:space="preserve">A/HMcP </w:t>
      </w:r>
      <w:r>
        <w:rPr>
          <w:sz w:val="28"/>
          <w:szCs w:val="28"/>
        </w:rPr>
        <w:t xml:space="preserve">documents were </w:t>
      </w:r>
      <w:r w:rsidRPr="004A0CF1">
        <w:rPr>
          <w:b/>
          <w:sz w:val="28"/>
          <w:szCs w:val="28"/>
        </w:rPr>
        <w:t>beyond</w:t>
      </w:r>
      <w:r>
        <w:rPr>
          <w:sz w:val="28"/>
          <w:szCs w:val="28"/>
        </w:rPr>
        <w:t xml:space="preserve"> the </w:t>
      </w:r>
      <w:r w:rsidRPr="004A0CF1">
        <w:rPr>
          <w:sz w:val="28"/>
          <w:szCs w:val="28"/>
          <w:u w:val="single"/>
        </w:rPr>
        <w:t>possession</w:t>
      </w:r>
      <w:r>
        <w:rPr>
          <w:sz w:val="28"/>
          <w:szCs w:val="28"/>
        </w:rPr>
        <w:t xml:space="preserve">, </w:t>
      </w:r>
      <w:r w:rsidRPr="004A0CF1">
        <w:rPr>
          <w:sz w:val="28"/>
          <w:szCs w:val="28"/>
          <w:u w:val="single"/>
        </w:rPr>
        <w:t>custody</w:t>
      </w:r>
      <w:r>
        <w:rPr>
          <w:sz w:val="28"/>
          <w:szCs w:val="28"/>
        </w:rPr>
        <w:t xml:space="preserve"> or </w:t>
      </w:r>
      <w:r w:rsidRPr="004A0CF1">
        <w:rPr>
          <w:sz w:val="28"/>
          <w:szCs w:val="28"/>
          <w:u w:val="single"/>
        </w:rPr>
        <w:t>control</w:t>
      </w:r>
      <w:r>
        <w:rPr>
          <w:sz w:val="28"/>
          <w:szCs w:val="28"/>
        </w:rPr>
        <w:t xml:space="preserve"> of Krier and Tanner.</w:t>
      </w:r>
      <w:r w:rsidR="002159A7">
        <w:rPr>
          <w:sz w:val="28"/>
          <w:szCs w:val="28"/>
        </w:rPr>
        <w:t xml:space="preserve"> </w:t>
      </w:r>
      <w:r w:rsidR="004A7257">
        <w:rPr>
          <w:sz w:val="28"/>
          <w:szCs w:val="28"/>
        </w:rPr>
        <w:t xml:space="preserve">All decisions with respect to which of those documents would be produced to the NFA were made by </w:t>
      </w:r>
      <w:r w:rsidR="002159A7">
        <w:rPr>
          <w:sz w:val="28"/>
          <w:szCs w:val="28"/>
        </w:rPr>
        <w:t>H</w:t>
      </w:r>
      <w:r w:rsidR="004A7257">
        <w:rPr>
          <w:sz w:val="28"/>
          <w:szCs w:val="28"/>
        </w:rPr>
        <w:t>McP.</w:t>
      </w:r>
    </w:p>
    <w:p w:rsidR="00DE4A88" w:rsidRDefault="00DE4A88" w:rsidP="00E34A5A">
      <w:pPr>
        <w:pStyle w:val="ListParagraph"/>
        <w:numPr>
          <w:ilvl w:val="0"/>
          <w:numId w:val="15"/>
        </w:numPr>
        <w:spacing w:line="480" w:lineRule="auto"/>
        <w:ind w:left="0" w:firstLine="720"/>
        <w:contextualSpacing w:val="0"/>
        <w:jc w:val="both"/>
        <w:rPr>
          <w:sz w:val="28"/>
          <w:szCs w:val="28"/>
        </w:rPr>
      </w:pPr>
      <w:r>
        <w:rPr>
          <w:sz w:val="28"/>
          <w:szCs w:val="28"/>
        </w:rPr>
        <w:t xml:space="preserve">There were delays.  None of those delays was the responsibility of Krier or Tanner while acting as conduits.  </w:t>
      </w:r>
      <w:r w:rsidRPr="0056057F">
        <w:rPr>
          <w:sz w:val="28"/>
          <w:szCs w:val="28"/>
        </w:rPr>
        <w:t xml:space="preserve">Several of the experienced </w:t>
      </w:r>
      <w:r>
        <w:rPr>
          <w:sz w:val="28"/>
          <w:szCs w:val="28"/>
        </w:rPr>
        <w:t xml:space="preserve">delays in the production of </w:t>
      </w:r>
      <w:r w:rsidR="000F0B4A">
        <w:rPr>
          <w:sz w:val="28"/>
          <w:szCs w:val="28"/>
        </w:rPr>
        <w:t>H</w:t>
      </w:r>
      <w:r>
        <w:rPr>
          <w:sz w:val="28"/>
          <w:szCs w:val="28"/>
        </w:rPr>
        <w:t>McP</w:t>
      </w:r>
      <w:r w:rsidR="000F0B4A">
        <w:rPr>
          <w:sz w:val="28"/>
          <w:szCs w:val="28"/>
        </w:rPr>
        <w:t xml:space="preserve">’s </w:t>
      </w:r>
      <w:r w:rsidRPr="0056057F">
        <w:rPr>
          <w:sz w:val="28"/>
          <w:szCs w:val="28"/>
        </w:rPr>
        <w:t xml:space="preserve">documents to the NFA were </w:t>
      </w:r>
      <w:r>
        <w:rPr>
          <w:sz w:val="28"/>
          <w:szCs w:val="28"/>
        </w:rPr>
        <w:t>the</w:t>
      </w:r>
      <w:r w:rsidRPr="0056057F">
        <w:rPr>
          <w:sz w:val="28"/>
          <w:szCs w:val="28"/>
        </w:rPr>
        <w:t xml:space="preserve"> direct result of </w:t>
      </w:r>
      <w:r>
        <w:rPr>
          <w:sz w:val="28"/>
          <w:szCs w:val="28"/>
        </w:rPr>
        <w:t>the un</w:t>
      </w:r>
      <w:r w:rsidRPr="0056057F">
        <w:rPr>
          <w:sz w:val="28"/>
          <w:szCs w:val="28"/>
        </w:rPr>
        <w:t xml:space="preserve">availability </w:t>
      </w:r>
      <w:r>
        <w:rPr>
          <w:sz w:val="28"/>
          <w:szCs w:val="28"/>
        </w:rPr>
        <w:t xml:space="preserve">of the </w:t>
      </w:r>
      <w:r w:rsidRPr="0056057F">
        <w:rPr>
          <w:sz w:val="28"/>
          <w:szCs w:val="28"/>
        </w:rPr>
        <w:t xml:space="preserve">NFA staff.  </w:t>
      </w:r>
    </w:p>
    <w:p w:rsidR="008961B9" w:rsidRDefault="00571574" w:rsidP="00E34A5A">
      <w:pPr>
        <w:pStyle w:val="ListParagraph"/>
        <w:numPr>
          <w:ilvl w:val="0"/>
          <w:numId w:val="15"/>
        </w:numPr>
        <w:spacing w:line="480" w:lineRule="auto"/>
        <w:ind w:left="0" w:firstLine="720"/>
        <w:contextualSpacing w:val="0"/>
        <w:jc w:val="both"/>
        <w:rPr>
          <w:sz w:val="28"/>
          <w:szCs w:val="28"/>
        </w:rPr>
      </w:pPr>
      <w:r w:rsidRPr="0056057F">
        <w:rPr>
          <w:sz w:val="28"/>
          <w:szCs w:val="28"/>
        </w:rPr>
        <w:t xml:space="preserve">In a </w:t>
      </w:r>
      <w:r>
        <w:rPr>
          <w:sz w:val="28"/>
          <w:szCs w:val="28"/>
        </w:rPr>
        <w:t>March 28</w:t>
      </w:r>
      <w:r w:rsidR="00B31CC9">
        <w:rPr>
          <w:sz w:val="28"/>
          <w:szCs w:val="28"/>
        </w:rPr>
        <w:t>, 2013</w:t>
      </w:r>
      <w:r w:rsidRPr="0056057F">
        <w:rPr>
          <w:sz w:val="28"/>
          <w:szCs w:val="28"/>
        </w:rPr>
        <w:t xml:space="preserve"> </w:t>
      </w:r>
      <w:r w:rsidR="00B31CC9">
        <w:rPr>
          <w:sz w:val="28"/>
          <w:szCs w:val="28"/>
        </w:rPr>
        <w:t>e</w:t>
      </w:r>
      <w:r w:rsidRPr="0056057F">
        <w:rPr>
          <w:sz w:val="28"/>
          <w:szCs w:val="28"/>
        </w:rPr>
        <w:t xml:space="preserve">mail to Krier regarding the </w:t>
      </w:r>
      <w:proofErr w:type="spellStart"/>
      <w:r w:rsidRPr="0056057F">
        <w:rPr>
          <w:sz w:val="28"/>
          <w:szCs w:val="28"/>
        </w:rPr>
        <w:t>NFA’s</w:t>
      </w:r>
      <w:proofErr w:type="spellEnd"/>
      <w:r w:rsidRPr="0056057F">
        <w:rPr>
          <w:sz w:val="28"/>
          <w:szCs w:val="28"/>
        </w:rPr>
        <w:t xml:space="preserve"> requests, Brandenburg </w:t>
      </w:r>
      <w:r w:rsidR="008961B9">
        <w:rPr>
          <w:sz w:val="28"/>
          <w:szCs w:val="28"/>
        </w:rPr>
        <w:t>wrote</w:t>
      </w:r>
      <w:r w:rsidRPr="0056057F">
        <w:rPr>
          <w:sz w:val="28"/>
          <w:szCs w:val="28"/>
        </w:rPr>
        <w:t xml:space="preserve">, </w:t>
      </w:r>
    </w:p>
    <w:p w:rsidR="008961B9" w:rsidRDefault="00571574" w:rsidP="00E34A5A">
      <w:pPr>
        <w:ind w:left="1440" w:right="2160"/>
        <w:jc w:val="both"/>
        <w:rPr>
          <w:sz w:val="28"/>
          <w:szCs w:val="28"/>
        </w:rPr>
      </w:pPr>
      <w:r w:rsidRPr="008961B9">
        <w:rPr>
          <w:sz w:val="28"/>
          <w:szCs w:val="28"/>
        </w:rPr>
        <w:t>“I apologize for not getting back to you earlier. Valerie (O’Malley) has been really busy”</w:t>
      </w:r>
      <w:r w:rsidR="00007171">
        <w:rPr>
          <w:sz w:val="28"/>
          <w:szCs w:val="28"/>
        </w:rPr>
        <w:t>.</w:t>
      </w:r>
      <w:r w:rsidRPr="008961B9">
        <w:rPr>
          <w:sz w:val="28"/>
          <w:szCs w:val="28"/>
        </w:rPr>
        <w:t xml:space="preserve">  </w:t>
      </w:r>
    </w:p>
    <w:p w:rsidR="008961B9" w:rsidRDefault="008961B9" w:rsidP="00E34A5A">
      <w:pPr>
        <w:ind w:left="1440" w:right="2160"/>
        <w:jc w:val="both"/>
        <w:rPr>
          <w:sz w:val="28"/>
          <w:szCs w:val="28"/>
        </w:rPr>
      </w:pPr>
    </w:p>
    <w:p w:rsidR="003862E8" w:rsidRDefault="00571574" w:rsidP="00E34A5A">
      <w:pPr>
        <w:spacing w:line="480" w:lineRule="auto"/>
        <w:jc w:val="both"/>
        <w:rPr>
          <w:sz w:val="28"/>
          <w:szCs w:val="28"/>
        </w:rPr>
      </w:pPr>
      <w:r w:rsidRPr="008961B9">
        <w:rPr>
          <w:sz w:val="28"/>
          <w:szCs w:val="28"/>
        </w:rPr>
        <w:t>Seven days later</w:t>
      </w:r>
      <w:r w:rsidR="00265A2C">
        <w:rPr>
          <w:sz w:val="28"/>
          <w:szCs w:val="28"/>
        </w:rPr>
        <w:t>,</w:t>
      </w:r>
      <w:r w:rsidRPr="008961B9">
        <w:rPr>
          <w:sz w:val="28"/>
          <w:szCs w:val="28"/>
        </w:rPr>
        <w:t xml:space="preserve"> on April 4, Krier and Tanner finally heard back from Brandenburg</w:t>
      </w:r>
      <w:r w:rsidR="00265A2C">
        <w:rPr>
          <w:sz w:val="28"/>
          <w:szCs w:val="28"/>
        </w:rPr>
        <w:t xml:space="preserve">.  There was then a telephone conference </w:t>
      </w:r>
      <w:r w:rsidRPr="008961B9">
        <w:rPr>
          <w:sz w:val="28"/>
          <w:szCs w:val="28"/>
        </w:rPr>
        <w:t xml:space="preserve">call with </w:t>
      </w:r>
      <w:r w:rsidR="00265A2C">
        <w:rPr>
          <w:sz w:val="28"/>
          <w:szCs w:val="28"/>
        </w:rPr>
        <w:t xml:space="preserve">Brandenburg, </w:t>
      </w:r>
      <w:r w:rsidRPr="008961B9">
        <w:rPr>
          <w:sz w:val="28"/>
          <w:szCs w:val="28"/>
        </w:rPr>
        <w:t>O’Malley</w:t>
      </w:r>
      <w:r w:rsidR="00265A2C">
        <w:rPr>
          <w:sz w:val="28"/>
          <w:szCs w:val="28"/>
        </w:rPr>
        <w:t>, Krier and Tanner</w:t>
      </w:r>
      <w:r w:rsidRPr="008961B9">
        <w:rPr>
          <w:sz w:val="28"/>
          <w:szCs w:val="28"/>
        </w:rPr>
        <w:t xml:space="preserve">.  During </w:t>
      </w:r>
      <w:r w:rsidR="00265A2C">
        <w:rPr>
          <w:sz w:val="28"/>
          <w:szCs w:val="28"/>
        </w:rPr>
        <w:t xml:space="preserve">that conference </w:t>
      </w:r>
      <w:r w:rsidRPr="008961B9">
        <w:rPr>
          <w:sz w:val="28"/>
          <w:szCs w:val="28"/>
        </w:rPr>
        <w:t>call, O’Malley state</w:t>
      </w:r>
      <w:r w:rsidR="00265A2C">
        <w:rPr>
          <w:sz w:val="28"/>
          <w:szCs w:val="28"/>
        </w:rPr>
        <w:t xml:space="preserve">d that </w:t>
      </w:r>
      <w:r w:rsidRPr="008961B9">
        <w:rPr>
          <w:sz w:val="28"/>
          <w:szCs w:val="28"/>
        </w:rPr>
        <w:t xml:space="preserve">she </w:t>
      </w:r>
      <w:r w:rsidR="00265A2C">
        <w:rPr>
          <w:sz w:val="28"/>
          <w:szCs w:val="28"/>
        </w:rPr>
        <w:t xml:space="preserve">would on the </w:t>
      </w:r>
      <w:r w:rsidRPr="008961B9">
        <w:rPr>
          <w:sz w:val="28"/>
          <w:szCs w:val="28"/>
        </w:rPr>
        <w:t xml:space="preserve">following day </w:t>
      </w:r>
      <w:r w:rsidR="00265A2C">
        <w:rPr>
          <w:sz w:val="28"/>
          <w:szCs w:val="28"/>
        </w:rPr>
        <w:t xml:space="preserve">provide </w:t>
      </w:r>
      <w:r w:rsidRPr="008961B9">
        <w:rPr>
          <w:sz w:val="28"/>
          <w:szCs w:val="28"/>
        </w:rPr>
        <w:t xml:space="preserve">a </w:t>
      </w:r>
      <w:r w:rsidR="00265A2C">
        <w:rPr>
          <w:sz w:val="28"/>
          <w:szCs w:val="28"/>
        </w:rPr>
        <w:t xml:space="preserve">further </w:t>
      </w:r>
      <w:r w:rsidRPr="008961B9">
        <w:rPr>
          <w:sz w:val="28"/>
          <w:szCs w:val="28"/>
        </w:rPr>
        <w:t xml:space="preserve">written explanation describing the </w:t>
      </w:r>
      <w:proofErr w:type="spellStart"/>
      <w:r w:rsidRPr="008961B9">
        <w:rPr>
          <w:sz w:val="28"/>
          <w:szCs w:val="28"/>
        </w:rPr>
        <w:t>NFA’s</w:t>
      </w:r>
      <w:proofErr w:type="spellEnd"/>
      <w:r w:rsidRPr="008961B9">
        <w:rPr>
          <w:sz w:val="28"/>
          <w:szCs w:val="28"/>
        </w:rPr>
        <w:t xml:space="preserve"> requests and objectives </w:t>
      </w:r>
      <w:r w:rsidRPr="004A0CF1">
        <w:rPr>
          <w:b/>
          <w:sz w:val="28"/>
          <w:szCs w:val="28"/>
        </w:rPr>
        <w:t xml:space="preserve">to be forwarded to </w:t>
      </w:r>
      <w:r w:rsidR="00293040">
        <w:rPr>
          <w:b/>
          <w:sz w:val="28"/>
          <w:szCs w:val="28"/>
        </w:rPr>
        <w:t>H</w:t>
      </w:r>
      <w:r w:rsidRPr="004A0CF1">
        <w:rPr>
          <w:b/>
          <w:sz w:val="28"/>
          <w:szCs w:val="28"/>
        </w:rPr>
        <w:t xml:space="preserve">McP and </w:t>
      </w:r>
      <w:proofErr w:type="spellStart"/>
      <w:r w:rsidRPr="004A0CF1">
        <w:rPr>
          <w:b/>
          <w:sz w:val="28"/>
          <w:szCs w:val="28"/>
        </w:rPr>
        <w:t>Mawdsley</w:t>
      </w:r>
      <w:proofErr w:type="spellEnd"/>
      <w:r w:rsidR="00265A2C">
        <w:rPr>
          <w:sz w:val="28"/>
          <w:szCs w:val="28"/>
        </w:rPr>
        <w:t xml:space="preserve"> - - </w:t>
      </w:r>
      <w:r w:rsidRPr="008961B9">
        <w:rPr>
          <w:sz w:val="28"/>
          <w:szCs w:val="28"/>
        </w:rPr>
        <w:t>but</w:t>
      </w:r>
      <w:r w:rsidR="00265A2C">
        <w:rPr>
          <w:sz w:val="28"/>
          <w:szCs w:val="28"/>
        </w:rPr>
        <w:t xml:space="preserve"> the anticipated </w:t>
      </w:r>
      <w:r w:rsidRPr="008961B9">
        <w:rPr>
          <w:sz w:val="28"/>
          <w:szCs w:val="28"/>
        </w:rPr>
        <w:t xml:space="preserve">correspondence </w:t>
      </w:r>
      <w:r w:rsidR="00265A2C">
        <w:rPr>
          <w:sz w:val="28"/>
          <w:szCs w:val="28"/>
        </w:rPr>
        <w:t xml:space="preserve">was not </w:t>
      </w:r>
      <w:r w:rsidRPr="008961B9">
        <w:rPr>
          <w:sz w:val="28"/>
          <w:szCs w:val="28"/>
        </w:rPr>
        <w:t xml:space="preserve">exchanged until April 16.  </w:t>
      </w:r>
      <w:r w:rsidR="003862E8">
        <w:rPr>
          <w:sz w:val="28"/>
          <w:szCs w:val="28"/>
        </w:rPr>
        <w:t xml:space="preserve">Krier and Tanner were again acting as conduits for communications, and neither was in a position of possession, custody or control of Harrison or </w:t>
      </w:r>
      <w:r w:rsidR="00293040">
        <w:rPr>
          <w:sz w:val="28"/>
          <w:szCs w:val="28"/>
        </w:rPr>
        <w:t>H</w:t>
      </w:r>
      <w:r w:rsidR="003862E8">
        <w:rPr>
          <w:sz w:val="28"/>
          <w:szCs w:val="28"/>
        </w:rPr>
        <w:t>McP</w:t>
      </w:r>
      <w:r w:rsidR="00293040">
        <w:rPr>
          <w:sz w:val="28"/>
          <w:szCs w:val="28"/>
        </w:rPr>
        <w:t xml:space="preserve"> </w:t>
      </w:r>
      <w:r w:rsidR="003862E8">
        <w:rPr>
          <w:sz w:val="28"/>
          <w:szCs w:val="28"/>
        </w:rPr>
        <w:t xml:space="preserve">documents.  </w:t>
      </w:r>
    </w:p>
    <w:p w:rsidR="00571574" w:rsidRPr="003862E8" w:rsidRDefault="0023097E" w:rsidP="00E34A5A">
      <w:pPr>
        <w:pStyle w:val="ListParagraph"/>
        <w:numPr>
          <w:ilvl w:val="0"/>
          <w:numId w:val="15"/>
        </w:numPr>
        <w:spacing w:line="480" w:lineRule="auto"/>
        <w:ind w:left="0" w:firstLine="720"/>
        <w:jc w:val="both"/>
        <w:rPr>
          <w:sz w:val="28"/>
          <w:szCs w:val="28"/>
        </w:rPr>
      </w:pPr>
      <w:r>
        <w:rPr>
          <w:sz w:val="28"/>
          <w:szCs w:val="28"/>
        </w:rPr>
        <w:t xml:space="preserve">Further </w:t>
      </w:r>
      <w:r w:rsidR="00571574" w:rsidRPr="003862E8">
        <w:rPr>
          <w:sz w:val="28"/>
          <w:szCs w:val="28"/>
        </w:rPr>
        <w:t xml:space="preserve">delays </w:t>
      </w:r>
      <w:r>
        <w:rPr>
          <w:sz w:val="28"/>
          <w:szCs w:val="28"/>
        </w:rPr>
        <w:t xml:space="preserve">were experienced by reason of </w:t>
      </w:r>
      <w:r w:rsidR="00571574" w:rsidRPr="003862E8">
        <w:rPr>
          <w:sz w:val="28"/>
          <w:szCs w:val="28"/>
        </w:rPr>
        <w:t xml:space="preserve">NFA staff </w:t>
      </w:r>
      <w:r>
        <w:rPr>
          <w:sz w:val="28"/>
          <w:szCs w:val="28"/>
        </w:rPr>
        <w:t>un</w:t>
      </w:r>
      <w:r w:rsidR="00571574" w:rsidRPr="003862E8">
        <w:rPr>
          <w:sz w:val="28"/>
          <w:szCs w:val="28"/>
        </w:rPr>
        <w:t>availability</w:t>
      </w:r>
      <w:r>
        <w:rPr>
          <w:sz w:val="28"/>
          <w:szCs w:val="28"/>
        </w:rPr>
        <w:t xml:space="preserve">.  When </w:t>
      </w:r>
      <w:r w:rsidR="00571574" w:rsidRPr="003862E8">
        <w:rPr>
          <w:sz w:val="28"/>
          <w:szCs w:val="28"/>
        </w:rPr>
        <w:t xml:space="preserve">attempting to arrange a </w:t>
      </w:r>
      <w:r>
        <w:rPr>
          <w:sz w:val="28"/>
          <w:szCs w:val="28"/>
        </w:rPr>
        <w:t xml:space="preserve">May 20 telephone conference </w:t>
      </w:r>
      <w:r w:rsidR="00571574" w:rsidRPr="003862E8">
        <w:rPr>
          <w:sz w:val="28"/>
          <w:szCs w:val="28"/>
        </w:rPr>
        <w:t xml:space="preserve">call between the NFA and Mawdsley, </w:t>
      </w:r>
      <w:r>
        <w:rPr>
          <w:sz w:val="28"/>
          <w:szCs w:val="28"/>
        </w:rPr>
        <w:t xml:space="preserve">Krier was </w:t>
      </w:r>
      <w:r w:rsidR="00571574" w:rsidRPr="003862E8">
        <w:rPr>
          <w:sz w:val="28"/>
          <w:szCs w:val="28"/>
        </w:rPr>
        <w:t xml:space="preserve">told by Brandenburg that she </w:t>
      </w:r>
      <w:r>
        <w:rPr>
          <w:sz w:val="28"/>
          <w:szCs w:val="28"/>
        </w:rPr>
        <w:t xml:space="preserve">would be </w:t>
      </w:r>
      <w:r w:rsidR="00571574" w:rsidRPr="003862E8">
        <w:rPr>
          <w:sz w:val="28"/>
          <w:szCs w:val="28"/>
        </w:rPr>
        <w:t xml:space="preserve">unavailable for the next seven days.   </w:t>
      </w:r>
    </w:p>
    <w:p w:rsidR="00571574" w:rsidRPr="0056057F" w:rsidRDefault="00571574" w:rsidP="00E34A5A">
      <w:pPr>
        <w:pStyle w:val="ListParagraph"/>
        <w:numPr>
          <w:ilvl w:val="0"/>
          <w:numId w:val="15"/>
        </w:numPr>
        <w:spacing w:line="480" w:lineRule="auto"/>
        <w:ind w:left="0" w:firstLine="720"/>
        <w:contextualSpacing w:val="0"/>
        <w:jc w:val="both"/>
        <w:rPr>
          <w:sz w:val="28"/>
          <w:szCs w:val="28"/>
        </w:rPr>
      </w:pPr>
      <w:r w:rsidRPr="0056057F">
        <w:rPr>
          <w:sz w:val="28"/>
          <w:szCs w:val="28"/>
        </w:rPr>
        <w:t>Given Krier and Tanner’s lack of possession</w:t>
      </w:r>
      <w:r w:rsidR="00314286">
        <w:rPr>
          <w:sz w:val="28"/>
          <w:szCs w:val="28"/>
        </w:rPr>
        <w:t>, custody or control of the requested documents, and the ina</w:t>
      </w:r>
      <w:r w:rsidRPr="0056057F">
        <w:rPr>
          <w:sz w:val="28"/>
          <w:szCs w:val="28"/>
        </w:rPr>
        <w:t xml:space="preserve">bility to produce </w:t>
      </w:r>
      <w:r w:rsidR="00314286">
        <w:rPr>
          <w:sz w:val="28"/>
          <w:szCs w:val="28"/>
        </w:rPr>
        <w:t xml:space="preserve">those statements </w:t>
      </w:r>
      <w:r>
        <w:rPr>
          <w:sz w:val="28"/>
          <w:szCs w:val="28"/>
        </w:rPr>
        <w:t xml:space="preserve">of </w:t>
      </w:r>
      <w:r w:rsidR="00293040">
        <w:rPr>
          <w:sz w:val="28"/>
          <w:szCs w:val="28"/>
        </w:rPr>
        <w:t>H</w:t>
      </w:r>
      <w:r>
        <w:rPr>
          <w:sz w:val="28"/>
          <w:szCs w:val="28"/>
        </w:rPr>
        <w:t>McP</w:t>
      </w:r>
      <w:r w:rsidR="00293040">
        <w:rPr>
          <w:sz w:val="28"/>
          <w:szCs w:val="28"/>
        </w:rPr>
        <w:t xml:space="preserve"> </w:t>
      </w:r>
      <w:r>
        <w:rPr>
          <w:sz w:val="28"/>
          <w:szCs w:val="28"/>
        </w:rPr>
        <w:t xml:space="preserve">on </w:t>
      </w:r>
      <w:r w:rsidR="000134F7">
        <w:rPr>
          <w:sz w:val="28"/>
          <w:szCs w:val="28"/>
        </w:rPr>
        <w:t xml:space="preserve">or before </w:t>
      </w:r>
      <w:r>
        <w:rPr>
          <w:sz w:val="28"/>
          <w:szCs w:val="28"/>
        </w:rPr>
        <w:t xml:space="preserve">May 29, </w:t>
      </w:r>
      <w:r w:rsidRPr="0056057F">
        <w:rPr>
          <w:sz w:val="28"/>
          <w:szCs w:val="28"/>
        </w:rPr>
        <w:t xml:space="preserve">NFA Associate General Counsel, Ronald </w:t>
      </w:r>
      <w:proofErr w:type="spellStart"/>
      <w:r w:rsidRPr="0056057F">
        <w:rPr>
          <w:sz w:val="28"/>
          <w:szCs w:val="28"/>
        </w:rPr>
        <w:t>Hirst</w:t>
      </w:r>
      <w:proofErr w:type="spellEnd"/>
      <w:r w:rsidRPr="0056057F">
        <w:rPr>
          <w:sz w:val="28"/>
          <w:szCs w:val="28"/>
        </w:rPr>
        <w:t xml:space="preserve">, </w:t>
      </w:r>
      <w:r w:rsidRPr="004A0CF1">
        <w:rPr>
          <w:b/>
          <w:sz w:val="28"/>
          <w:szCs w:val="28"/>
        </w:rPr>
        <w:t>took up direct negotiations</w:t>
      </w:r>
      <w:r w:rsidRPr="0056057F">
        <w:rPr>
          <w:sz w:val="28"/>
          <w:szCs w:val="28"/>
        </w:rPr>
        <w:t xml:space="preserve"> with Mawdsley as to the </w:t>
      </w:r>
      <w:proofErr w:type="spellStart"/>
      <w:r w:rsidRPr="0056057F">
        <w:rPr>
          <w:sz w:val="28"/>
          <w:szCs w:val="28"/>
        </w:rPr>
        <w:t>NFA’s</w:t>
      </w:r>
      <w:proofErr w:type="spellEnd"/>
      <w:r w:rsidRPr="0056057F">
        <w:rPr>
          <w:sz w:val="28"/>
          <w:szCs w:val="28"/>
        </w:rPr>
        <w:t xml:space="preserve"> requests.  </w:t>
      </w:r>
    </w:p>
    <w:p w:rsidR="00571574" w:rsidRPr="0056057F" w:rsidRDefault="00571574" w:rsidP="00E34A5A">
      <w:pPr>
        <w:pStyle w:val="ListParagraph"/>
        <w:numPr>
          <w:ilvl w:val="0"/>
          <w:numId w:val="15"/>
        </w:numPr>
        <w:spacing w:line="480" w:lineRule="auto"/>
        <w:ind w:left="0" w:firstLine="720"/>
        <w:contextualSpacing w:val="0"/>
        <w:jc w:val="both"/>
        <w:rPr>
          <w:sz w:val="28"/>
          <w:szCs w:val="28"/>
        </w:rPr>
      </w:pPr>
      <w:r w:rsidRPr="0056057F">
        <w:rPr>
          <w:sz w:val="28"/>
          <w:szCs w:val="28"/>
        </w:rPr>
        <w:t>An impasse</w:t>
      </w:r>
      <w:r w:rsidRPr="0056057F">
        <w:rPr>
          <w:b/>
          <w:sz w:val="28"/>
          <w:szCs w:val="28"/>
        </w:rPr>
        <w:t xml:space="preserve"> </w:t>
      </w:r>
      <w:r w:rsidRPr="0056057F">
        <w:rPr>
          <w:sz w:val="28"/>
          <w:szCs w:val="28"/>
        </w:rPr>
        <w:t xml:space="preserve">occurred in the negotiations between Mawdsley and the NFA as to what constituted “relevant” documents.  Mawdsley was hesitant to </w:t>
      </w:r>
      <w:r w:rsidR="00293040">
        <w:rPr>
          <w:sz w:val="28"/>
          <w:szCs w:val="28"/>
        </w:rPr>
        <w:t xml:space="preserve">recommend to HMcP that he </w:t>
      </w:r>
      <w:r w:rsidRPr="0056057F">
        <w:rPr>
          <w:sz w:val="28"/>
          <w:szCs w:val="28"/>
        </w:rPr>
        <w:t xml:space="preserve">produce documents irrelevant to the </w:t>
      </w:r>
      <w:proofErr w:type="spellStart"/>
      <w:r w:rsidRPr="0056057F">
        <w:rPr>
          <w:sz w:val="28"/>
          <w:szCs w:val="28"/>
        </w:rPr>
        <w:t>NFA’s</w:t>
      </w:r>
      <w:proofErr w:type="spellEnd"/>
      <w:r w:rsidRPr="0056057F">
        <w:rPr>
          <w:sz w:val="28"/>
          <w:szCs w:val="28"/>
        </w:rPr>
        <w:t xml:space="preserve"> objectives that reflected </w:t>
      </w:r>
      <w:r w:rsidR="00293040">
        <w:rPr>
          <w:sz w:val="28"/>
          <w:szCs w:val="28"/>
        </w:rPr>
        <w:t>H</w:t>
      </w:r>
      <w:r w:rsidRPr="0056057F">
        <w:rPr>
          <w:sz w:val="28"/>
          <w:szCs w:val="28"/>
        </w:rPr>
        <w:t xml:space="preserve">McP’s </w:t>
      </w:r>
      <w:r w:rsidRPr="0056057F">
        <w:rPr>
          <w:b/>
          <w:sz w:val="28"/>
          <w:szCs w:val="28"/>
        </w:rPr>
        <w:t>private</w:t>
      </w:r>
      <w:r w:rsidRPr="0056057F">
        <w:rPr>
          <w:sz w:val="28"/>
          <w:szCs w:val="28"/>
        </w:rPr>
        <w:t xml:space="preserve"> business and </w:t>
      </w:r>
      <w:r w:rsidRPr="0056057F">
        <w:rPr>
          <w:b/>
          <w:sz w:val="28"/>
          <w:szCs w:val="28"/>
        </w:rPr>
        <w:t>personal</w:t>
      </w:r>
      <w:r w:rsidRPr="0056057F">
        <w:rPr>
          <w:sz w:val="28"/>
          <w:szCs w:val="28"/>
        </w:rPr>
        <w:t xml:space="preserve"> affairs. </w:t>
      </w:r>
    </w:p>
    <w:p w:rsidR="00571574" w:rsidRPr="0056057F" w:rsidRDefault="00571574" w:rsidP="00E34A5A">
      <w:pPr>
        <w:pStyle w:val="ListParagraph"/>
        <w:numPr>
          <w:ilvl w:val="0"/>
          <w:numId w:val="15"/>
        </w:numPr>
        <w:spacing w:line="480" w:lineRule="auto"/>
        <w:ind w:left="0" w:firstLine="720"/>
        <w:contextualSpacing w:val="0"/>
        <w:jc w:val="both"/>
        <w:rPr>
          <w:sz w:val="28"/>
          <w:szCs w:val="28"/>
        </w:rPr>
      </w:pPr>
      <w:r w:rsidRPr="0056057F">
        <w:rPr>
          <w:sz w:val="28"/>
          <w:szCs w:val="28"/>
        </w:rPr>
        <w:lastRenderedPageBreak/>
        <w:t xml:space="preserve"> </w:t>
      </w:r>
      <w:r>
        <w:rPr>
          <w:sz w:val="28"/>
          <w:szCs w:val="28"/>
        </w:rPr>
        <w:t>On July 29, t</w:t>
      </w:r>
      <w:r w:rsidRPr="0056057F">
        <w:rPr>
          <w:sz w:val="28"/>
          <w:szCs w:val="28"/>
        </w:rPr>
        <w:t>he NFA served notices of deposition</w:t>
      </w:r>
      <w:r w:rsidR="0087706C">
        <w:rPr>
          <w:sz w:val="28"/>
          <w:szCs w:val="28"/>
        </w:rPr>
        <w:t xml:space="preserve"> on</w:t>
      </w:r>
      <w:r w:rsidRPr="0056057F">
        <w:rPr>
          <w:sz w:val="28"/>
          <w:szCs w:val="28"/>
        </w:rPr>
        <w:t xml:space="preserve"> </w:t>
      </w:r>
      <w:r w:rsidR="00D42B57">
        <w:rPr>
          <w:sz w:val="28"/>
          <w:szCs w:val="28"/>
        </w:rPr>
        <w:t xml:space="preserve">Krier and </w:t>
      </w:r>
      <w:r w:rsidRPr="0056057F">
        <w:rPr>
          <w:sz w:val="28"/>
          <w:szCs w:val="28"/>
        </w:rPr>
        <w:t xml:space="preserve">Tanner </w:t>
      </w:r>
      <w:r>
        <w:rPr>
          <w:sz w:val="28"/>
          <w:szCs w:val="28"/>
        </w:rPr>
        <w:t xml:space="preserve">requiring their appearance at the </w:t>
      </w:r>
      <w:proofErr w:type="spellStart"/>
      <w:r>
        <w:rPr>
          <w:sz w:val="28"/>
          <w:szCs w:val="28"/>
        </w:rPr>
        <w:t>NFA’s</w:t>
      </w:r>
      <w:proofErr w:type="spellEnd"/>
      <w:r>
        <w:rPr>
          <w:sz w:val="28"/>
          <w:szCs w:val="28"/>
        </w:rPr>
        <w:t xml:space="preserve"> offices </w:t>
      </w:r>
      <w:r w:rsidR="00D42B57">
        <w:rPr>
          <w:sz w:val="28"/>
          <w:szCs w:val="28"/>
        </w:rPr>
        <w:t xml:space="preserve">in Chicago </w:t>
      </w:r>
      <w:r>
        <w:rPr>
          <w:sz w:val="28"/>
          <w:szCs w:val="28"/>
        </w:rPr>
        <w:t>on August 6</w:t>
      </w:r>
      <w:r w:rsidRPr="0056057F">
        <w:rPr>
          <w:sz w:val="28"/>
          <w:szCs w:val="28"/>
        </w:rPr>
        <w:t xml:space="preserve">.  </w:t>
      </w:r>
      <w:r w:rsidR="00D42B57">
        <w:rPr>
          <w:sz w:val="28"/>
          <w:szCs w:val="28"/>
        </w:rPr>
        <w:t>Only Tanner testified.</w:t>
      </w:r>
    </w:p>
    <w:p w:rsidR="00571574" w:rsidRPr="0056057F" w:rsidRDefault="00571574" w:rsidP="00E34A5A">
      <w:pPr>
        <w:pStyle w:val="ListParagraph"/>
        <w:numPr>
          <w:ilvl w:val="0"/>
          <w:numId w:val="15"/>
        </w:numPr>
        <w:spacing w:line="480" w:lineRule="auto"/>
        <w:ind w:left="0" w:firstLine="720"/>
        <w:contextualSpacing w:val="0"/>
        <w:jc w:val="both"/>
        <w:rPr>
          <w:sz w:val="28"/>
          <w:szCs w:val="28"/>
        </w:rPr>
      </w:pPr>
      <w:r w:rsidRPr="0056057F">
        <w:rPr>
          <w:sz w:val="28"/>
          <w:szCs w:val="28"/>
        </w:rPr>
        <w:t xml:space="preserve"> Just prior to </w:t>
      </w:r>
      <w:r>
        <w:rPr>
          <w:sz w:val="28"/>
          <w:szCs w:val="28"/>
        </w:rPr>
        <w:t>Tanner’s</w:t>
      </w:r>
      <w:r w:rsidRPr="0056057F">
        <w:rPr>
          <w:sz w:val="28"/>
          <w:szCs w:val="28"/>
        </w:rPr>
        <w:t xml:space="preserve"> </w:t>
      </w:r>
      <w:r>
        <w:rPr>
          <w:sz w:val="28"/>
          <w:szCs w:val="28"/>
        </w:rPr>
        <w:t>August 6</w:t>
      </w:r>
      <w:r w:rsidRPr="0056057F">
        <w:rPr>
          <w:sz w:val="28"/>
          <w:szCs w:val="28"/>
        </w:rPr>
        <w:t xml:space="preserve"> deposition and </w:t>
      </w:r>
      <w:r w:rsidRPr="0056057F">
        <w:rPr>
          <w:b/>
          <w:sz w:val="28"/>
          <w:szCs w:val="28"/>
        </w:rPr>
        <w:t>for the first time</w:t>
      </w:r>
      <w:r w:rsidRPr="0056057F">
        <w:rPr>
          <w:sz w:val="28"/>
          <w:szCs w:val="28"/>
        </w:rPr>
        <w:t xml:space="preserve">, Tanner was provided with documents he believed were responsive to the </w:t>
      </w:r>
      <w:proofErr w:type="spellStart"/>
      <w:r w:rsidRPr="0056057F">
        <w:rPr>
          <w:sz w:val="28"/>
          <w:szCs w:val="28"/>
        </w:rPr>
        <w:t>NFA’s</w:t>
      </w:r>
      <w:proofErr w:type="spellEnd"/>
      <w:r w:rsidRPr="0056057F">
        <w:rPr>
          <w:sz w:val="28"/>
          <w:szCs w:val="28"/>
        </w:rPr>
        <w:t xml:space="preserve"> requests of </w:t>
      </w:r>
      <w:r w:rsidR="008426F1">
        <w:rPr>
          <w:sz w:val="28"/>
          <w:szCs w:val="28"/>
        </w:rPr>
        <w:t>H</w:t>
      </w:r>
      <w:r w:rsidRPr="0056057F">
        <w:rPr>
          <w:sz w:val="28"/>
          <w:szCs w:val="28"/>
        </w:rPr>
        <w:t xml:space="preserve">McP.  At his deposition, Tanner provided those documents to the NFA and they were entered into the deposition record as exhibits.  </w:t>
      </w:r>
    </w:p>
    <w:p w:rsidR="00571574" w:rsidRPr="0056057F" w:rsidRDefault="00571574" w:rsidP="00E34A5A">
      <w:pPr>
        <w:pStyle w:val="ListParagraph"/>
        <w:numPr>
          <w:ilvl w:val="0"/>
          <w:numId w:val="15"/>
        </w:numPr>
        <w:spacing w:line="480" w:lineRule="auto"/>
        <w:ind w:left="0" w:firstLine="720"/>
        <w:contextualSpacing w:val="0"/>
        <w:jc w:val="both"/>
        <w:rPr>
          <w:sz w:val="28"/>
          <w:szCs w:val="28"/>
        </w:rPr>
      </w:pPr>
      <w:r w:rsidRPr="0056057F">
        <w:rPr>
          <w:sz w:val="28"/>
          <w:szCs w:val="28"/>
        </w:rPr>
        <w:t xml:space="preserve"> </w:t>
      </w:r>
      <w:r>
        <w:rPr>
          <w:sz w:val="28"/>
          <w:szCs w:val="28"/>
        </w:rPr>
        <w:t xml:space="preserve">Just prior to Krier’s </w:t>
      </w:r>
      <w:r w:rsidR="00104930">
        <w:rPr>
          <w:sz w:val="28"/>
          <w:szCs w:val="28"/>
        </w:rPr>
        <w:t xml:space="preserve">scheduled </w:t>
      </w:r>
      <w:r>
        <w:rPr>
          <w:sz w:val="28"/>
          <w:szCs w:val="28"/>
        </w:rPr>
        <w:t>August 6 deposition</w:t>
      </w:r>
      <w:r w:rsidR="00140911">
        <w:rPr>
          <w:sz w:val="28"/>
          <w:szCs w:val="28"/>
        </w:rPr>
        <w:t xml:space="preserve"> - - </w:t>
      </w:r>
      <w:r w:rsidR="00104930">
        <w:rPr>
          <w:sz w:val="28"/>
          <w:szCs w:val="28"/>
        </w:rPr>
        <w:t>which never took place</w:t>
      </w:r>
      <w:r w:rsidR="00140911">
        <w:rPr>
          <w:sz w:val="28"/>
          <w:szCs w:val="28"/>
        </w:rPr>
        <w:t xml:space="preserve">, </w:t>
      </w:r>
      <w:r>
        <w:rPr>
          <w:sz w:val="28"/>
          <w:szCs w:val="28"/>
        </w:rPr>
        <w:t xml:space="preserve">and </w:t>
      </w:r>
      <w:r w:rsidR="00140911">
        <w:rPr>
          <w:sz w:val="28"/>
          <w:szCs w:val="28"/>
        </w:rPr>
        <w:t xml:space="preserve">as </w:t>
      </w:r>
      <w:r w:rsidR="00104930">
        <w:rPr>
          <w:sz w:val="28"/>
          <w:szCs w:val="28"/>
        </w:rPr>
        <w:t>Tanner’s deposition</w:t>
      </w:r>
      <w:r w:rsidR="00140911">
        <w:rPr>
          <w:sz w:val="28"/>
          <w:szCs w:val="28"/>
        </w:rPr>
        <w:t xml:space="preserve"> concluded</w:t>
      </w:r>
      <w:r w:rsidR="00104930">
        <w:rPr>
          <w:sz w:val="28"/>
          <w:szCs w:val="28"/>
        </w:rPr>
        <w:t xml:space="preserve">, </w:t>
      </w:r>
      <w:proofErr w:type="spellStart"/>
      <w:r w:rsidRPr="0056057F">
        <w:rPr>
          <w:sz w:val="28"/>
          <w:szCs w:val="28"/>
        </w:rPr>
        <w:t>NFA’s</w:t>
      </w:r>
      <w:proofErr w:type="spellEnd"/>
      <w:r w:rsidRPr="0056057F">
        <w:rPr>
          <w:sz w:val="28"/>
          <w:szCs w:val="28"/>
        </w:rPr>
        <w:t xml:space="preserve"> Senior Attorney, Cynthia Cain, </w:t>
      </w:r>
      <w:r w:rsidR="00104930">
        <w:rPr>
          <w:sz w:val="28"/>
          <w:szCs w:val="28"/>
        </w:rPr>
        <w:t>approached K</w:t>
      </w:r>
      <w:r w:rsidR="007C0751">
        <w:rPr>
          <w:sz w:val="28"/>
          <w:szCs w:val="28"/>
        </w:rPr>
        <w:t>r</w:t>
      </w:r>
      <w:r w:rsidR="00104930">
        <w:rPr>
          <w:sz w:val="28"/>
          <w:szCs w:val="28"/>
        </w:rPr>
        <w:t xml:space="preserve">ier and </w:t>
      </w:r>
      <w:r w:rsidRPr="0056057F">
        <w:rPr>
          <w:sz w:val="28"/>
          <w:szCs w:val="28"/>
        </w:rPr>
        <w:t xml:space="preserve">informed </w:t>
      </w:r>
      <w:r w:rsidR="00104930">
        <w:rPr>
          <w:sz w:val="28"/>
          <w:szCs w:val="28"/>
        </w:rPr>
        <w:t xml:space="preserve">him that </w:t>
      </w:r>
      <w:r>
        <w:rPr>
          <w:sz w:val="28"/>
          <w:szCs w:val="28"/>
        </w:rPr>
        <w:t>he would not be deposed</w:t>
      </w:r>
      <w:r w:rsidRPr="0056057F">
        <w:rPr>
          <w:sz w:val="28"/>
          <w:szCs w:val="28"/>
        </w:rPr>
        <w:t xml:space="preserve">.  Cain explained to Krier that his deposition </w:t>
      </w:r>
      <w:r w:rsidR="007C0751">
        <w:rPr>
          <w:sz w:val="28"/>
          <w:szCs w:val="28"/>
        </w:rPr>
        <w:t xml:space="preserve">would only be </w:t>
      </w:r>
      <w:r>
        <w:rPr>
          <w:sz w:val="28"/>
          <w:szCs w:val="28"/>
        </w:rPr>
        <w:t>important</w:t>
      </w:r>
      <w:r w:rsidRPr="0056057F">
        <w:rPr>
          <w:sz w:val="28"/>
          <w:szCs w:val="28"/>
        </w:rPr>
        <w:t xml:space="preserve"> </w:t>
      </w:r>
      <w:r w:rsidR="00140911">
        <w:rPr>
          <w:sz w:val="28"/>
          <w:szCs w:val="28"/>
        </w:rPr>
        <w:t xml:space="preserve">if an NFA </w:t>
      </w:r>
      <w:r w:rsidR="007C0751">
        <w:rPr>
          <w:sz w:val="28"/>
          <w:szCs w:val="28"/>
        </w:rPr>
        <w:t>c</w:t>
      </w:r>
      <w:r w:rsidRPr="0056057F">
        <w:rPr>
          <w:sz w:val="28"/>
          <w:szCs w:val="28"/>
        </w:rPr>
        <w:t xml:space="preserve">omplaint was going to be </w:t>
      </w:r>
      <w:r w:rsidR="00140911">
        <w:rPr>
          <w:sz w:val="28"/>
          <w:szCs w:val="28"/>
        </w:rPr>
        <w:t xml:space="preserve">filed </w:t>
      </w:r>
      <w:r w:rsidRPr="0056057F">
        <w:rPr>
          <w:sz w:val="28"/>
          <w:szCs w:val="28"/>
        </w:rPr>
        <w:t>against ILQ</w:t>
      </w:r>
      <w:r w:rsidR="00140911">
        <w:rPr>
          <w:sz w:val="28"/>
          <w:szCs w:val="28"/>
        </w:rPr>
        <w:t xml:space="preserve"> or individuals.  Cain </w:t>
      </w:r>
      <w:r w:rsidR="007C0751">
        <w:rPr>
          <w:sz w:val="28"/>
          <w:szCs w:val="28"/>
        </w:rPr>
        <w:t xml:space="preserve">added that </w:t>
      </w:r>
      <w:r w:rsidRPr="0056057F">
        <w:rPr>
          <w:sz w:val="28"/>
          <w:szCs w:val="28"/>
        </w:rPr>
        <w:t xml:space="preserve">in light of Tanner’s deposition and the </w:t>
      </w:r>
      <w:r w:rsidR="00140911">
        <w:rPr>
          <w:sz w:val="28"/>
          <w:szCs w:val="28"/>
        </w:rPr>
        <w:t xml:space="preserve">production of </w:t>
      </w:r>
      <w:r w:rsidR="008426F1">
        <w:rPr>
          <w:sz w:val="28"/>
          <w:szCs w:val="28"/>
        </w:rPr>
        <w:t>H</w:t>
      </w:r>
      <w:r w:rsidRPr="0056057F">
        <w:rPr>
          <w:sz w:val="28"/>
          <w:szCs w:val="28"/>
        </w:rPr>
        <w:t>McP documents</w:t>
      </w:r>
      <w:r w:rsidR="007C0751">
        <w:rPr>
          <w:sz w:val="28"/>
          <w:szCs w:val="28"/>
        </w:rPr>
        <w:t xml:space="preserve"> during Tanner’s deposition, </w:t>
      </w:r>
      <w:r w:rsidRPr="0056057F">
        <w:rPr>
          <w:sz w:val="28"/>
          <w:szCs w:val="28"/>
        </w:rPr>
        <w:t xml:space="preserve">it was no longer necessary for Krier to be deposed.  </w:t>
      </w:r>
    </w:p>
    <w:p w:rsidR="00571574" w:rsidRPr="0056057F" w:rsidRDefault="0087706C" w:rsidP="00E34A5A">
      <w:pPr>
        <w:pStyle w:val="ListParagraph"/>
        <w:numPr>
          <w:ilvl w:val="0"/>
          <w:numId w:val="15"/>
        </w:numPr>
        <w:spacing w:line="480" w:lineRule="auto"/>
        <w:ind w:left="0" w:firstLine="720"/>
        <w:contextualSpacing w:val="0"/>
        <w:jc w:val="both"/>
        <w:rPr>
          <w:sz w:val="28"/>
          <w:szCs w:val="28"/>
        </w:rPr>
      </w:pPr>
      <w:r w:rsidRPr="0087706C">
        <w:rPr>
          <w:sz w:val="28"/>
          <w:szCs w:val="28"/>
        </w:rPr>
        <w:t xml:space="preserve">Beginning </w:t>
      </w:r>
      <w:r>
        <w:rPr>
          <w:sz w:val="28"/>
          <w:szCs w:val="28"/>
        </w:rPr>
        <w:t xml:space="preserve">in early August </w:t>
      </w:r>
      <w:r w:rsidR="001921C6">
        <w:rPr>
          <w:sz w:val="28"/>
          <w:szCs w:val="28"/>
        </w:rPr>
        <w:t>2013, th</w:t>
      </w:r>
      <w:r w:rsidR="00571574" w:rsidRPr="00CF5ABE">
        <w:rPr>
          <w:sz w:val="28"/>
          <w:szCs w:val="28"/>
        </w:rPr>
        <w:t>e</w:t>
      </w:r>
      <w:r w:rsidR="00571574" w:rsidRPr="0056057F">
        <w:rPr>
          <w:b/>
          <w:sz w:val="28"/>
          <w:szCs w:val="28"/>
        </w:rPr>
        <w:t xml:space="preserve"> </w:t>
      </w:r>
      <w:r w:rsidR="00571574" w:rsidRPr="0056057F">
        <w:rPr>
          <w:sz w:val="28"/>
          <w:szCs w:val="28"/>
        </w:rPr>
        <w:t xml:space="preserve">NFA requested further and detailed explanations as to the </w:t>
      </w:r>
      <w:r w:rsidR="008D3668">
        <w:rPr>
          <w:sz w:val="28"/>
          <w:szCs w:val="28"/>
        </w:rPr>
        <w:t>H</w:t>
      </w:r>
      <w:r w:rsidR="00571574" w:rsidRPr="0056057F">
        <w:rPr>
          <w:sz w:val="28"/>
          <w:szCs w:val="28"/>
        </w:rPr>
        <w:t>McP</w:t>
      </w:r>
      <w:r w:rsidR="008D3668">
        <w:rPr>
          <w:sz w:val="28"/>
          <w:szCs w:val="28"/>
        </w:rPr>
        <w:t xml:space="preserve"> </w:t>
      </w:r>
      <w:r w:rsidR="00571574" w:rsidRPr="0056057F">
        <w:rPr>
          <w:sz w:val="28"/>
          <w:szCs w:val="28"/>
        </w:rPr>
        <w:t xml:space="preserve">documents </w:t>
      </w:r>
      <w:r w:rsidR="001921C6">
        <w:rPr>
          <w:sz w:val="28"/>
          <w:szCs w:val="28"/>
        </w:rPr>
        <w:t xml:space="preserve">which had been </w:t>
      </w:r>
      <w:r w:rsidR="00571574" w:rsidRPr="0056057F">
        <w:rPr>
          <w:sz w:val="28"/>
          <w:szCs w:val="28"/>
        </w:rPr>
        <w:t xml:space="preserve">provided by Tanner at his deposition. </w:t>
      </w:r>
      <w:r w:rsidR="001921C6">
        <w:rPr>
          <w:sz w:val="28"/>
          <w:szCs w:val="28"/>
        </w:rPr>
        <w:t xml:space="preserve"> </w:t>
      </w:r>
      <w:r w:rsidR="00571574" w:rsidRPr="0056057F">
        <w:rPr>
          <w:sz w:val="28"/>
          <w:szCs w:val="28"/>
        </w:rPr>
        <w:t xml:space="preserve">Additionally, on August 26, the NFA requested further documents relating to </w:t>
      </w:r>
      <w:r w:rsidR="008D3668">
        <w:rPr>
          <w:sz w:val="28"/>
          <w:szCs w:val="28"/>
        </w:rPr>
        <w:t>H</w:t>
      </w:r>
      <w:r w:rsidR="00571574" w:rsidRPr="0056057F">
        <w:rPr>
          <w:sz w:val="28"/>
          <w:szCs w:val="28"/>
        </w:rPr>
        <w:t xml:space="preserve">McP, some of which were never previously discussed or requested.  </w:t>
      </w:r>
      <w:proofErr w:type="spellStart"/>
      <w:r w:rsidR="00571574" w:rsidRPr="0056057F">
        <w:rPr>
          <w:sz w:val="28"/>
          <w:szCs w:val="28"/>
        </w:rPr>
        <w:t>Mawdsley</w:t>
      </w:r>
      <w:proofErr w:type="spellEnd"/>
      <w:r w:rsidR="00604D7B">
        <w:rPr>
          <w:sz w:val="28"/>
          <w:szCs w:val="28"/>
        </w:rPr>
        <w:t xml:space="preserve"> </w:t>
      </w:r>
      <w:r w:rsidR="008D3668">
        <w:rPr>
          <w:sz w:val="28"/>
          <w:szCs w:val="28"/>
        </w:rPr>
        <w:t xml:space="preserve">consulted with HMcP </w:t>
      </w:r>
      <w:r w:rsidR="00604D7B">
        <w:rPr>
          <w:sz w:val="28"/>
          <w:szCs w:val="28"/>
        </w:rPr>
        <w:t xml:space="preserve">with respect to how the </w:t>
      </w:r>
      <w:proofErr w:type="spellStart"/>
      <w:r w:rsidR="008D3668">
        <w:rPr>
          <w:sz w:val="28"/>
          <w:szCs w:val="28"/>
        </w:rPr>
        <w:t>NFA’s</w:t>
      </w:r>
      <w:proofErr w:type="spellEnd"/>
      <w:r w:rsidR="008D3668">
        <w:rPr>
          <w:sz w:val="28"/>
          <w:szCs w:val="28"/>
        </w:rPr>
        <w:t xml:space="preserve"> </w:t>
      </w:r>
      <w:r w:rsidR="00604D7B">
        <w:rPr>
          <w:sz w:val="28"/>
          <w:szCs w:val="28"/>
        </w:rPr>
        <w:t xml:space="preserve">further </w:t>
      </w:r>
      <w:r w:rsidR="00604D7B">
        <w:rPr>
          <w:sz w:val="28"/>
          <w:szCs w:val="28"/>
        </w:rPr>
        <w:lastRenderedPageBreak/>
        <w:t xml:space="preserve">requests of </w:t>
      </w:r>
      <w:r w:rsidR="008D3668">
        <w:rPr>
          <w:sz w:val="28"/>
          <w:szCs w:val="28"/>
        </w:rPr>
        <w:t>H</w:t>
      </w:r>
      <w:r w:rsidR="00604D7B">
        <w:rPr>
          <w:sz w:val="28"/>
          <w:szCs w:val="28"/>
        </w:rPr>
        <w:t xml:space="preserve">McP would be met, and on </w:t>
      </w:r>
      <w:r w:rsidR="00571574" w:rsidRPr="0056057F">
        <w:rPr>
          <w:sz w:val="28"/>
          <w:szCs w:val="28"/>
        </w:rPr>
        <w:t>August 28</w:t>
      </w:r>
      <w:r w:rsidR="008D3668">
        <w:rPr>
          <w:sz w:val="28"/>
          <w:szCs w:val="28"/>
        </w:rPr>
        <w:t>,</w:t>
      </w:r>
      <w:r w:rsidR="00604D7B">
        <w:rPr>
          <w:sz w:val="28"/>
          <w:szCs w:val="28"/>
        </w:rPr>
        <w:t xml:space="preserve"> </w:t>
      </w:r>
      <w:r w:rsidR="008D3668">
        <w:rPr>
          <w:sz w:val="28"/>
          <w:szCs w:val="28"/>
        </w:rPr>
        <w:t xml:space="preserve">with HMcP’s approval, </w:t>
      </w:r>
      <w:proofErr w:type="spellStart"/>
      <w:r w:rsidR="00604D7B">
        <w:rPr>
          <w:sz w:val="28"/>
          <w:szCs w:val="28"/>
        </w:rPr>
        <w:t>Mawdsley</w:t>
      </w:r>
      <w:proofErr w:type="spellEnd"/>
      <w:r w:rsidR="00604D7B">
        <w:rPr>
          <w:sz w:val="28"/>
          <w:szCs w:val="28"/>
        </w:rPr>
        <w:t xml:space="preserve"> provided documents to ILQ for production to the NFA</w:t>
      </w:r>
      <w:r w:rsidR="00571574" w:rsidRPr="0056057F">
        <w:rPr>
          <w:sz w:val="28"/>
          <w:szCs w:val="28"/>
        </w:rPr>
        <w:t xml:space="preserve">.  </w:t>
      </w:r>
    </w:p>
    <w:p w:rsidR="00571574" w:rsidRPr="0056057F" w:rsidRDefault="00571574" w:rsidP="00E34A5A">
      <w:pPr>
        <w:pStyle w:val="ListParagraph"/>
        <w:numPr>
          <w:ilvl w:val="0"/>
          <w:numId w:val="15"/>
        </w:numPr>
        <w:spacing w:line="480" w:lineRule="auto"/>
        <w:ind w:left="0" w:firstLine="720"/>
        <w:contextualSpacing w:val="0"/>
        <w:jc w:val="both"/>
        <w:rPr>
          <w:sz w:val="28"/>
          <w:szCs w:val="28"/>
        </w:rPr>
      </w:pPr>
      <w:r w:rsidRPr="0056057F">
        <w:rPr>
          <w:sz w:val="28"/>
          <w:szCs w:val="28"/>
        </w:rPr>
        <w:t xml:space="preserve"> The NFA made a follow-up request to receive from the issuing commercial bank a written confirmation of the accuracy and completeness of </w:t>
      </w:r>
      <w:r w:rsidR="008D3668">
        <w:rPr>
          <w:sz w:val="28"/>
          <w:szCs w:val="28"/>
        </w:rPr>
        <w:t>H</w:t>
      </w:r>
      <w:r w:rsidRPr="0056057F">
        <w:rPr>
          <w:sz w:val="28"/>
          <w:szCs w:val="28"/>
        </w:rPr>
        <w:t>McP documents previously received by the NFA.</w:t>
      </w:r>
      <w:r w:rsidR="008D3668">
        <w:rPr>
          <w:sz w:val="28"/>
          <w:szCs w:val="28"/>
        </w:rPr>
        <w:t xml:space="preserve">  With HMcP’s written approval, </w:t>
      </w:r>
      <w:proofErr w:type="spellStart"/>
      <w:r w:rsidRPr="0056057F">
        <w:rPr>
          <w:b/>
          <w:sz w:val="28"/>
          <w:szCs w:val="28"/>
        </w:rPr>
        <w:t>Mawdsley</w:t>
      </w:r>
      <w:proofErr w:type="spellEnd"/>
      <w:r w:rsidRPr="0056057F">
        <w:rPr>
          <w:b/>
          <w:sz w:val="28"/>
          <w:szCs w:val="28"/>
        </w:rPr>
        <w:t xml:space="preserve"> instructed UBS AG</w:t>
      </w:r>
      <w:r w:rsidRPr="0056057F">
        <w:rPr>
          <w:sz w:val="28"/>
          <w:szCs w:val="28"/>
        </w:rPr>
        <w:t xml:space="preserve"> to produce further documents to the NFA providing the confirmation it sought, and the NFA confirmed receipt thereof.  </w:t>
      </w:r>
    </w:p>
    <w:p w:rsidR="00571574" w:rsidRPr="006F7C87" w:rsidRDefault="00571574" w:rsidP="0093711F">
      <w:pPr>
        <w:pStyle w:val="ListParagraph"/>
        <w:numPr>
          <w:ilvl w:val="0"/>
          <w:numId w:val="15"/>
        </w:numPr>
        <w:spacing w:line="480" w:lineRule="auto"/>
        <w:ind w:left="0" w:firstLine="720"/>
        <w:contextualSpacing w:val="0"/>
        <w:jc w:val="both"/>
        <w:rPr>
          <w:sz w:val="28"/>
          <w:szCs w:val="28"/>
        </w:rPr>
      </w:pPr>
      <w:r w:rsidRPr="006F7C87">
        <w:rPr>
          <w:b/>
          <w:sz w:val="28"/>
          <w:szCs w:val="28"/>
        </w:rPr>
        <w:t>As a consequence of the foregoing</w:t>
      </w:r>
      <w:r w:rsidRPr="006F7C87">
        <w:rPr>
          <w:sz w:val="28"/>
          <w:szCs w:val="28"/>
        </w:rPr>
        <w:t xml:space="preserve">, the </w:t>
      </w:r>
      <w:proofErr w:type="spellStart"/>
      <w:r w:rsidRPr="006F7C87">
        <w:rPr>
          <w:sz w:val="28"/>
          <w:szCs w:val="28"/>
        </w:rPr>
        <w:t>NFA’s</w:t>
      </w:r>
      <w:proofErr w:type="spellEnd"/>
      <w:r w:rsidRPr="006F7C87">
        <w:rPr>
          <w:sz w:val="28"/>
          <w:szCs w:val="28"/>
        </w:rPr>
        <w:t xml:space="preserve"> objectives were </w:t>
      </w:r>
      <w:r w:rsidR="0093711F" w:rsidRPr="006F7C87">
        <w:rPr>
          <w:b/>
          <w:sz w:val="28"/>
          <w:szCs w:val="28"/>
        </w:rPr>
        <w:t xml:space="preserve">fully </w:t>
      </w:r>
      <w:r w:rsidRPr="006F7C87">
        <w:rPr>
          <w:b/>
          <w:sz w:val="28"/>
          <w:szCs w:val="28"/>
        </w:rPr>
        <w:t>met</w:t>
      </w:r>
      <w:r w:rsidR="0093711F" w:rsidRPr="006F7C87">
        <w:rPr>
          <w:sz w:val="28"/>
          <w:szCs w:val="28"/>
        </w:rPr>
        <w:t>.</w:t>
      </w:r>
      <w:r w:rsidR="006F7C87" w:rsidRPr="006F7C87">
        <w:rPr>
          <w:sz w:val="28"/>
          <w:szCs w:val="28"/>
        </w:rPr>
        <w:t xml:space="preserve">  The NFA inquiry established beyond doubt that </w:t>
      </w:r>
      <w:r w:rsidR="006F7C87" w:rsidRPr="006F7C87">
        <w:rPr>
          <w:b/>
          <w:sz w:val="28"/>
          <w:szCs w:val="28"/>
        </w:rPr>
        <w:t>(1)</w:t>
      </w:r>
      <w:r w:rsidR="006F7C87" w:rsidRPr="006F7C87">
        <w:rPr>
          <w:sz w:val="28"/>
          <w:szCs w:val="28"/>
        </w:rPr>
        <w:t xml:space="preserve"> there is </w:t>
      </w:r>
      <w:r w:rsidR="006F7C87" w:rsidRPr="006F7C87">
        <w:rPr>
          <w:b/>
          <w:sz w:val="28"/>
          <w:szCs w:val="28"/>
        </w:rPr>
        <w:t>no undisclosed party</w:t>
      </w:r>
      <w:r w:rsidR="006F7C87" w:rsidRPr="006F7C87">
        <w:rPr>
          <w:sz w:val="28"/>
          <w:szCs w:val="28"/>
        </w:rPr>
        <w:t xml:space="preserve"> associated with HA/HMcP as principals of ILQ, </w:t>
      </w:r>
      <w:r w:rsidR="006F7C87" w:rsidRPr="006F7C87">
        <w:rPr>
          <w:b/>
          <w:sz w:val="28"/>
          <w:szCs w:val="28"/>
        </w:rPr>
        <w:t>(2)</w:t>
      </w:r>
      <w:r w:rsidR="006F7C87" w:rsidRPr="006F7C87">
        <w:rPr>
          <w:sz w:val="28"/>
          <w:szCs w:val="28"/>
        </w:rPr>
        <w:t xml:space="preserve"> HMcP has the financial </w:t>
      </w:r>
      <w:r w:rsidR="006F7C87" w:rsidRPr="006F7C87">
        <w:rPr>
          <w:b/>
          <w:sz w:val="28"/>
          <w:szCs w:val="28"/>
        </w:rPr>
        <w:t>capabilities to fund</w:t>
      </w:r>
      <w:r w:rsidR="006F7C87" w:rsidRPr="006F7C87">
        <w:rPr>
          <w:sz w:val="28"/>
          <w:szCs w:val="28"/>
        </w:rPr>
        <w:t xml:space="preserve"> ILQ, </w:t>
      </w:r>
      <w:r w:rsidR="006F7C87" w:rsidRPr="006F7C87">
        <w:rPr>
          <w:b/>
          <w:sz w:val="28"/>
          <w:szCs w:val="28"/>
        </w:rPr>
        <w:t>(3)</w:t>
      </w:r>
      <w:r w:rsidR="006F7C87" w:rsidRPr="006F7C87">
        <w:rPr>
          <w:sz w:val="28"/>
          <w:szCs w:val="28"/>
        </w:rPr>
        <w:t xml:space="preserve"> there was </w:t>
      </w:r>
      <w:r w:rsidR="006F7C87" w:rsidRPr="006F7C87">
        <w:rPr>
          <w:b/>
          <w:sz w:val="28"/>
          <w:szCs w:val="28"/>
        </w:rPr>
        <w:t>no suspicious activity</w:t>
      </w:r>
      <w:r w:rsidR="006F7C87" w:rsidRPr="006F7C87">
        <w:rPr>
          <w:sz w:val="28"/>
          <w:szCs w:val="28"/>
        </w:rPr>
        <w:t xml:space="preserve"> in connection with HMcP’s capital infusions into ILQ and </w:t>
      </w:r>
      <w:r w:rsidR="006F7C87" w:rsidRPr="006F7C87">
        <w:rPr>
          <w:b/>
          <w:sz w:val="28"/>
          <w:szCs w:val="28"/>
        </w:rPr>
        <w:t>(4)</w:t>
      </w:r>
      <w:r w:rsidR="006F7C87" w:rsidRPr="006F7C87">
        <w:rPr>
          <w:sz w:val="28"/>
          <w:szCs w:val="28"/>
        </w:rPr>
        <w:t xml:space="preserve"> HA/HMcP </w:t>
      </w:r>
      <w:r w:rsidR="006F7C87" w:rsidRPr="006F7C87">
        <w:rPr>
          <w:b/>
          <w:sz w:val="28"/>
          <w:szCs w:val="28"/>
        </w:rPr>
        <w:t>never has had any “relationships”</w:t>
      </w:r>
      <w:r w:rsidR="006F7C87" w:rsidRPr="006F7C87">
        <w:rPr>
          <w:sz w:val="28"/>
          <w:szCs w:val="28"/>
        </w:rPr>
        <w:t xml:space="preserve"> with Trevor Cook or the Martinez family.  No one could reasonably conclude to the contrary based on any fact, suspicion or otherwise.</w:t>
      </w:r>
      <w:r w:rsidRPr="006F7C87">
        <w:rPr>
          <w:sz w:val="28"/>
          <w:szCs w:val="28"/>
        </w:rPr>
        <w:t xml:space="preserve">  </w:t>
      </w:r>
    </w:p>
    <w:p w:rsidR="00274713" w:rsidRDefault="00E41420" w:rsidP="00E34A5A">
      <w:pPr>
        <w:jc w:val="both"/>
        <w:rPr>
          <w:b/>
          <w:sz w:val="28"/>
          <w:szCs w:val="28"/>
        </w:rPr>
      </w:pPr>
      <w:r w:rsidRPr="00E569CB">
        <w:rPr>
          <w:b/>
          <w:sz w:val="28"/>
          <w:szCs w:val="28"/>
        </w:rPr>
        <w:t xml:space="preserve">No Violation of </w:t>
      </w:r>
      <w:r w:rsidR="00274713">
        <w:rPr>
          <w:b/>
          <w:sz w:val="28"/>
          <w:szCs w:val="28"/>
        </w:rPr>
        <w:t xml:space="preserve">Rule 2-5 or of a </w:t>
      </w:r>
    </w:p>
    <w:p w:rsidR="00E41420" w:rsidRDefault="00E41420" w:rsidP="00E34A5A">
      <w:pPr>
        <w:jc w:val="both"/>
        <w:rPr>
          <w:b/>
          <w:sz w:val="28"/>
          <w:szCs w:val="28"/>
          <w:u w:val="single"/>
        </w:rPr>
      </w:pPr>
      <w:r w:rsidRPr="00274713">
        <w:rPr>
          <w:b/>
          <w:sz w:val="28"/>
          <w:szCs w:val="28"/>
          <w:u w:val="single"/>
        </w:rPr>
        <w:t>Duty</w:t>
      </w:r>
      <w:r w:rsidR="00610E01" w:rsidRPr="00274713">
        <w:rPr>
          <w:b/>
          <w:sz w:val="28"/>
          <w:szCs w:val="28"/>
          <w:u w:val="single"/>
        </w:rPr>
        <w:t xml:space="preserve"> Which</w:t>
      </w:r>
      <w:r w:rsidR="00274713" w:rsidRPr="00274713">
        <w:rPr>
          <w:b/>
          <w:sz w:val="28"/>
          <w:szCs w:val="28"/>
          <w:u w:val="single"/>
        </w:rPr>
        <w:t xml:space="preserve"> </w:t>
      </w:r>
      <w:r w:rsidR="00610E01" w:rsidRPr="00274713">
        <w:rPr>
          <w:b/>
          <w:sz w:val="28"/>
          <w:szCs w:val="28"/>
          <w:u w:val="single"/>
        </w:rPr>
        <w:t>Cannot Be Fulfilled</w:t>
      </w:r>
    </w:p>
    <w:p w:rsidR="008E1AC5" w:rsidRPr="00274713" w:rsidRDefault="008E1AC5" w:rsidP="00E34A5A">
      <w:pPr>
        <w:jc w:val="both"/>
        <w:rPr>
          <w:b/>
          <w:sz w:val="28"/>
          <w:szCs w:val="28"/>
          <w:u w:val="single"/>
        </w:rPr>
      </w:pPr>
    </w:p>
    <w:p w:rsidR="008E1AC5" w:rsidRDefault="008E1AC5" w:rsidP="00E34A5A">
      <w:pPr>
        <w:pStyle w:val="ListParagraph"/>
        <w:numPr>
          <w:ilvl w:val="0"/>
          <w:numId w:val="15"/>
        </w:numPr>
        <w:spacing w:after="240" w:line="480" w:lineRule="auto"/>
        <w:ind w:left="0" w:firstLine="720"/>
        <w:jc w:val="both"/>
        <w:rPr>
          <w:sz w:val="28"/>
          <w:szCs w:val="28"/>
        </w:rPr>
      </w:pPr>
      <w:r>
        <w:rPr>
          <w:sz w:val="28"/>
          <w:szCs w:val="28"/>
        </w:rPr>
        <w:t xml:space="preserve">Because Krier </w:t>
      </w:r>
      <w:r w:rsidRPr="00963199">
        <w:rPr>
          <w:b/>
          <w:sz w:val="28"/>
          <w:szCs w:val="28"/>
        </w:rPr>
        <w:t>did not</w:t>
      </w:r>
      <w:r>
        <w:rPr>
          <w:sz w:val="28"/>
          <w:szCs w:val="28"/>
        </w:rPr>
        <w:t xml:space="preserve"> have the ability to control </w:t>
      </w:r>
      <w:r w:rsidR="00A4067C">
        <w:rPr>
          <w:sz w:val="28"/>
          <w:szCs w:val="28"/>
        </w:rPr>
        <w:t>H</w:t>
      </w:r>
      <w:r>
        <w:rPr>
          <w:sz w:val="28"/>
          <w:szCs w:val="28"/>
        </w:rPr>
        <w:t xml:space="preserve">McP’s delivery of financial information to the NFA, and his </w:t>
      </w:r>
      <w:r w:rsidRPr="00963199">
        <w:rPr>
          <w:b/>
          <w:sz w:val="28"/>
          <w:szCs w:val="28"/>
        </w:rPr>
        <w:t>consistent good faith efforts</w:t>
      </w:r>
      <w:r>
        <w:rPr>
          <w:sz w:val="28"/>
          <w:szCs w:val="28"/>
        </w:rPr>
        <w:t xml:space="preserve"> to work with the NFA toward its objectives, there could not have been a violation by Krier of Compliance Rule 2-5.  There was no failure on Krier’s part to cooperate with the NFA.  </w:t>
      </w:r>
    </w:p>
    <w:p w:rsidR="00CF1CBF" w:rsidRDefault="003B7C70" w:rsidP="00E34A5A">
      <w:pPr>
        <w:pStyle w:val="ListParagraph"/>
        <w:numPr>
          <w:ilvl w:val="0"/>
          <w:numId w:val="15"/>
        </w:numPr>
        <w:spacing w:line="480" w:lineRule="auto"/>
        <w:ind w:left="0" w:firstLine="720"/>
        <w:contextualSpacing w:val="0"/>
        <w:jc w:val="both"/>
        <w:rPr>
          <w:sz w:val="28"/>
          <w:szCs w:val="28"/>
        </w:rPr>
      </w:pPr>
      <w:r>
        <w:rPr>
          <w:sz w:val="28"/>
          <w:szCs w:val="28"/>
        </w:rPr>
        <w:lastRenderedPageBreak/>
        <w:t xml:space="preserve">A </w:t>
      </w:r>
      <w:r w:rsidRPr="00F95154">
        <w:rPr>
          <w:b/>
          <w:sz w:val="28"/>
          <w:szCs w:val="28"/>
        </w:rPr>
        <w:t>duty</w:t>
      </w:r>
      <w:r>
        <w:rPr>
          <w:sz w:val="28"/>
          <w:szCs w:val="28"/>
        </w:rPr>
        <w:t xml:space="preserve"> to produce a document or person is enforceabl</w:t>
      </w:r>
      <w:r w:rsidR="00EB5946">
        <w:rPr>
          <w:sz w:val="28"/>
          <w:szCs w:val="28"/>
        </w:rPr>
        <w:t xml:space="preserve">e by the NFA </w:t>
      </w:r>
      <w:r w:rsidRPr="00F95154">
        <w:rPr>
          <w:b/>
          <w:sz w:val="28"/>
          <w:szCs w:val="28"/>
        </w:rPr>
        <w:t>unless</w:t>
      </w:r>
      <w:r>
        <w:rPr>
          <w:sz w:val="28"/>
          <w:szCs w:val="28"/>
        </w:rPr>
        <w:t xml:space="preserve"> the compelled party shows he</w:t>
      </w:r>
      <w:r w:rsidR="00EB5946">
        <w:rPr>
          <w:sz w:val="28"/>
          <w:szCs w:val="28"/>
        </w:rPr>
        <w:t xml:space="preserve"> </w:t>
      </w:r>
      <w:r w:rsidRPr="003B7C70">
        <w:rPr>
          <w:b/>
          <w:sz w:val="28"/>
          <w:szCs w:val="28"/>
        </w:rPr>
        <w:t>cannot produce</w:t>
      </w:r>
      <w:r>
        <w:rPr>
          <w:sz w:val="28"/>
          <w:szCs w:val="28"/>
        </w:rPr>
        <w:t xml:space="preserve"> the compelled </w:t>
      </w:r>
      <w:r w:rsidR="00F95154">
        <w:rPr>
          <w:sz w:val="28"/>
          <w:szCs w:val="28"/>
        </w:rPr>
        <w:t xml:space="preserve">document or </w:t>
      </w:r>
      <w:r>
        <w:rPr>
          <w:sz w:val="28"/>
          <w:szCs w:val="28"/>
        </w:rPr>
        <w:t xml:space="preserve">person.  </w:t>
      </w:r>
      <w:r w:rsidR="008D24E7">
        <w:rPr>
          <w:sz w:val="28"/>
          <w:szCs w:val="28"/>
        </w:rPr>
        <w:t xml:space="preserve">Under the facts </w:t>
      </w:r>
      <w:r w:rsidR="002F3088">
        <w:rPr>
          <w:sz w:val="28"/>
          <w:szCs w:val="28"/>
        </w:rPr>
        <w:t xml:space="preserve">of this case, the NFA </w:t>
      </w:r>
      <w:r w:rsidR="00CF1CBF">
        <w:rPr>
          <w:b/>
          <w:sz w:val="28"/>
          <w:szCs w:val="28"/>
        </w:rPr>
        <w:t>(1</w:t>
      </w:r>
      <w:r w:rsidR="002F3088" w:rsidRPr="004F400F">
        <w:rPr>
          <w:b/>
          <w:sz w:val="28"/>
          <w:szCs w:val="28"/>
        </w:rPr>
        <w:t>)</w:t>
      </w:r>
      <w:r w:rsidR="002F3088">
        <w:rPr>
          <w:sz w:val="28"/>
          <w:szCs w:val="28"/>
        </w:rPr>
        <w:t xml:space="preserve"> </w:t>
      </w:r>
      <w:r w:rsidR="004F400F">
        <w:rPr>
          <w:sz w:val="28"/>
          <w:szCs w:val="28"/>
        </w:rPr>
        <w:t xml:space="preserve">knew </w:t>
      </w:r>
      <w:r w:rsidR="002F3088">
        <w:rPr>
          <w:sz w:val="28"/>
          <w:szCs w:val="28"/>
        </w:rPr>
        <w:t xml:space="preserve">that </w:t>
      </w:r>
      <w:r w:rsidR="00EB5946">
        <w:rPr>
          <w:sz w:val="28"/>
          <w:szCs w:val="28"/>
        </w:rPr>
        <w:t xml:space="preserve">Krier </w:t>
      </w:r>
      <w:r w:rsidR="002F3088" w:rsidRPr="00CF1CBF">
        <w:rPr>
          <w:b/>
          <w:sz w:val="28"/>
          <w:szCs w:val="28"/>
        </w:rPr>
        <w:t xml:space="preserve">did not have possession, custody </w:t>
      </w:r>
      <w:r w:rsidR="00C442C4">
        <w:rPr>
          <w:b/>
          <w:sz w:val="28"/>
          <w:szCs w:val="28"/>
        </w:rPr>
        <w:t xml:space="preserve">or </w:t>
      </w:r>
      <w:r w:rsidR="002F3088" w:rsidRPr="00CF1CBF">
        <w:rPr>
          <w:b/>
          <w:sz w:val="28"/>
          <w:szCs w:val="28"/>
        </w:rPr>
        <w:t>control</w:t>
      </w:r>
      <w:r w:rsidR="008D24E7" w:rsidRPr="00CF1CBF">
        <w:rPr>
          <w:b/>
          <w:sz w:val="28"/>
          <w:szCs w:val="28"/>
        </w:rPr>
        <w:t xml:space="preserve"> </w:t>
      </w:r>
      <w:r w:rsidR="002F3088" w:rsidRPr="00CF1CBF">
        <w:rPr>
          <w:b/>
          <w:sz w:val="28"/>
          <w:szCs w:val="28"/>
        </w:rPr>
        <w:t xml:space="preserve">of </w:t>
      </w:r>
      <w:r w:rsidR="00D00E76">
        <w:rPr>
          <w:b/>
          <w:sz w:val="28"/>
          <w:szCs w:val="28"/>
        </w:rPr>
        <w:t>H</w:t>
      </w:r>
      <w:r w:rsidR="002F3088" w:rsidRPr="00CF1CBF">
        <w:rPr>
          <w:b/>
          <w:sz w:val="28"/>
          <w:szCs w:val="28"/>
        </w:rPr>
        <w:t>McP’s financial statements</w:t>
      </w:r>
      <w:r w:rsidR="0095221D">
        <w:rPr>
          <w:sz w:val="28"/>
          <w:szCs w:val="28"/>
        </w:rPr>
        <w:t>,</w:t>
      </w:r>
      <w:r w:rsidR="00DE7037">
        <w:rPr>
          <w:sz w:val="28"/>
          <w:szCs w:val="28"/>
        </w:rPr>
        <w:t xml:space="preserve"> </w:t>
      </w:r>
      <w:r w:rsidR="00DE7037" w:rsidRPr="004F400F">
        <w:rPr>
          <w:b/>
          <w:sz w:val="28"/>
          <w:szCs w:val="28"/>
        </w:rPr>
        <w:t>(</w:t>
      </w:r>
      <w:r w:rsidR="00CF1CBF">
        <w:rPr>
          <w:b/>
          <w:sz w:val="28"/>
          <w:szCs w:val="28"/>
        </w:rPr>
        <w:t>2</w:t>
      </w:r>
      <w:r w:rsidR="00DE7037" w:rsidRPr="004F400F">
        <w:rPr>
          <w:b/>
          <w:sz w:val="28"/>
          <w:szCs w:val="28"/>
        </w:rPr>
        <w:t>)</w:t>
      </w:r>
      <w:r w:rsidR="00DE7037">
        <w:rPr>
          <w:sz w:val="28"/>
          <w:szCs w:val="28"/>
        </w:rPr>
        <w:t xml:space="preserve"> </w:t>
      </w:r>
      <w:r w:rsidR="0095221D">
        <w:rPr>
          <w:sz w:val="28"/>
          <w:szCs w:val="28"/>
        </w:rPr>
        <w:t xml:space="preserve">accepted </w:t>
      </w:r>
      <w:r w:rsidR="00EB5946">
        <w:rPr>
          <w:sz w:val="28"/>
          <w:szCs w:val="28"/>
        </w:rPr>
        <w:t xml:space="preserve">Krier and </w:t>
      </w:r>
      <w:r w:rsidR="0095221D">
        <w:rPr>
          <w:sz w:val="28"/>
          <w:szCs w:val="28"/>
        </w:rPr>
        <w:t xml:space="preserve">Tanner acting as conduits between the NFA and </w:t>
      </w:r>
      <w:r w:rsidR="00D00E76">
        <w:rPr>
          <w:sz w:val="28"/>
          <w:szCs w:val="28"/>
        </w:rPr>
        <w:t>H</w:t>
      </w:r>
      <w:r w:rsidR="0095221D">
        <w:rPr>
          <w:sz w:val="28"/>
          <w:szCs w:val="28"/>
        </w:rPr>
        <w:t xml:space="preserve">McP’s </w:t>
      </w:r>
      <w:r w:rsidR="00E235FC">
        <w:rPr>
          <w:sz w:val="28"/>
          <w:szCs w:val="28"/>
        </w:rPr>
        <w:t>executive</w:t>
      </w:r>
      <w:r w:rsidR="0095221D">
        <w:rPr>
          <w:sz w:val="28"/>
          <w:szCs w:val="28"/>
        </w:rPr>
        <w:t xml:space="preserve">, </w:t>
      </w:r>
      <w:proofErr w:type="spellStart"/>
      <w:r w:rsidR="0095221D">
        <w:rPr>
          <w:sz w:val="28"/>
          <w:szCs w:val="28"/>
        </w:rPr>
        <w:t>Mawdsley</w:t>
      </w:r>
      <w:proofErr w:type="spellEnd"/>
      <w:r w:rsidR="004759C1">
        <w:rPr>
          <w:sz w:val="28"/>
          <w:szCs w:val="28"/>
        </w:rPr>
        <w:t>,</w:t>
      </w:r>
      <w:r w:rsidR="0095221D">
        <w:rPr>
          <w:sz w:val="28"/>
          <w:szCs w:val="28"/>
        </w:rPr>
        <w:t xml:space="preserve"> in an effort to secure the requested documents, and </w:t>
      </w:r>
      <w:r w:rsidR="0095221D" w:rsidRPr="0095221D">
        <w:rPr>
          <w:b/>
          <w:sz w:val="28"/>
          <w:szCs w:val="28"/>
        </w:rPr>
        <w:t>(</w:t>
      </w:r>
      <w:r w:rsidR="00CF1CBF">
        <w:rPr>
          <w:b/>
          <w:sz w:val="28"/>
          <w:szCs w:val="28"/>
        </w:rPr>
        <w:t>3</w:t>
      </w:r>
      <w:r w:rsidR="0095221D" w:rsidRPr="0095221D">
        <w:rPr>
          <w:b/>
          <w:sz w:val="28"/>
          <w:szCs w:val="28"/>
        </w:rPr>
        <w:t>)</w:t>
      </w:r>
      <w:r w:rsidR="0095221D">
        <w:rPr>
          <w:sz w:val="28"/>
          <w:szCs w:val="28"/>
        </w:rPr>
        <w:t xml:space="preserve"> even </w:t>
      </w:r>
      <w:r w:rsidR="00DE7037">
        <w:rPr>
          <w:sz w:val="28"/>
          <w:szCs w:val="28"/>
        </w:rPr>
        <w:t>took up direct negotiations with Mawdsley</w:t>
      </w:r>
      <w:r w:rsidR="0095221D">
        <w:rPr>
          <w:sz w:val="28"/>
          <w:szCs w:val="28"/>
        </w:rPr>
        <w:t xml:space="preserve"> in order to reframe the scope of the NFA’s request</w:t>
      </w:r>
      <w:r w:rsidR="004759C1">
        <w:rPr>
          <w:sz w:val="28"/>
          <w:szCs w:val="28"/>
        </w:rPr>
        <w:t>s</w:t>
      </w:r>
      <w:r w:rsidR="0095221D">
        <w:rPr>
          <w:sz w:val="28"/>
          <w:szCs w:val="28"/>
        </w:rPr>
        <w:t xml:space="preserve"> and ultimately to have each of the request</w:t>
      </w:r>
      <w:r w:rsidR="004759C1">
        <w:rPr>
          <w:sz w:val="28"/>
          <w:szCs w:val="28"/>
        </w:rPr>
        <w:t xml:space="preserve">s satisfied by </w:t>
      </w:r>
      <w:r w:rsidR="00D00E76">
        <w:rPr>
          <w:sz w:val="28"/>
          <w:szCs w:val="28"/>
        </w:rPr>
        <w:t>H</w:t>
      </w:r>
      <w:r w:rsidR="0095221D">
        <w:rPr>
          <w:sz w:val="28"/>
          <w:szCs w:val="28"/>
        </w:rPr>
        <w:t xml:space="preserve">McP.  </w:t>
      </w:r>
      <w:r w:rsidR="00410434">
        <w:rPr>
          <w:sz w:val="28"/>
          <w:szCs w:val="28"/>
        </w:rPr>
        <w:t>Given the absence of possession, custody or control of the financial information,</w:t>
      </w:r>
      <w:r w:rsidR="00EB5946">
        <w:rPr>
          <w:sz w:val="28"/>
          <w:szCs w:val="28"/>
        </w:rPr>
        <w:t xml:space="preserve"> Krier </w:t>
      </w:r>
      <w:r w:rsidR="00410434">
        <w:rPr>
          <w:sz w:val="28"/>
          <w:szCs w:val="28"/>
        </w:rPr>
        <w:t>cannot be held legally responsible and sanctioned for</w:t>
      </w:r>
      <w:r w:rsidR="00F33D46">
        <w:rPr>
          <w:sz w:val="28"/>
          <w:szCs w:val="28"/>
        </w:rPr>
        <w:t xml:space="preserve"> a duty h</w:t>
      </w:r>
      <w:r w:rsidR="00EB5946">
        <w:rPr>
          <w:sz w:val="28"/>
          <w:szCs w:val="28"/>
        </w:rPr>
        <w:t>e</w:t>
      </w:r>
      <w:r w:rsidR="00F33D46">
        <w:rPr>
          <w:sz w:val="28"/>
          <w:szCs w:val="28"/>
        </w:rPr>
        <w:t xml:space="preserve"> </w:t>
      </w:r>
      <w:r w:rsidR="00F33D46" w:rsidRPr="00830DDB">
        <w:rPr>
          <w:b/>
          <w:sz w:val="28"/>
          <w:szCs w:val="28"/>
        </w:rPr>
        <w:t>could not perform</w:t>
      </w:r>
      <w:r w:rsidR="00F33D46">
        <w:rPr>
          <w:sz w:val="28"/>
          <w:szCs w:val="28"/>
        </w:rPr>
        <w:t>.</w:t>
      </w:r>
      <w:r w:rsidR="0095221D">
        <w:rPr>
          <w:sz w:val="28"/>
          <w:szCs w:val="28"/>
        </w:rPr>
        <w:t xml:space="preserve">  </w:t>
      </w:r>
    </w:p>
    <w:p w:rsidR="00623816" w:rsidRPr="00623816" w:rsidRDefault="0095221D" w:rsidP="00E34A5A">
      <w:pPr>
        <w:pStyle w:val="ListParagraph"/>
        <w:numPr>
          <w:ilvl w:val="0"/>
          <w:numId w:val="15"/>
        </w:numPr>
        <w:spacing w:line="480" w:lineRule="auto"/>
        <w:ind w:left="0" w:firstLine="720"/>
        <w:contextualSpacing w:val="0"/>
        <w:jc w:val="both"/>
        <w:rPr>
          <w:b/>
          <w:sz w:val="28"/>
          <w:szCs w:val="28"/>
        </w:rPr>
      </w:pPr>
      <w:r w:rsidRPr="00623816">
        <w:rPr>
          <w:sz w:val="28"/>
          <w:szCs w:val="28"/>
        </w:rPr>
        <w:t xml:space="preserve">There was no failure on </w:t>
      </w:r>
      <w:r w:rsidR="00034D6F" w:rsidRPr="00623816">
        <w:rPr>
          <w:sz w:val="28"/>
          <w:szCs w:val="28"/>
        </w:rPr>
        <w:t xml:space="preserve">Krier’s </w:t>
      </w:r>
      <w:r w:rsidRPr="00623816">
        <w:rPr>
          <w:sz w:val="28"/>
          <w:szCs w:val="28"/>
        </w:rPr>
        <w:t xml:space="preserve">part to </w:t>
      </w:r>
      <w:r w:rsidRPr="00623816">
        <w:rPr>
          <w:b/>
          <w:sz w:val="28"/>
          <w:szCs w:val="28"/>
        </w:rPr>
        <w:t>timely cooperate</w:t>
      </w:r>
      <w:r w:rsidRPr="00623816">
        <w:rPr>
          <w:sz w:val="28"/>
          <w:szCs w:val="28"/>
        </w:rPr>
        <w:t xml:space="preserve"> with the NFA.</w:t>
      </w:r>
      <w:r w:rsidR="00830DDB" w:rsidRPr="00623816">
        <w:rPr>
          <w:sz w:val="28"/>
          <w:szCs w:val="28"/>
        </w:rPr>
        <w:t xml:space="preserve">  In fact, the hearing record will be replete with communications evidencing </w:t>
      </w:r>
      <w:r w:rsidR="00034D6F" w:rsidRPr="00623816">
        <w:rPr>
          <w:sz w:val="28"/>
          <w:szCs w:val="28"/>
        </w:rPr>
        <w:t xml:space="preserve">his </w:t>
      </w:r>
      <w:r w:rsidR="00830DDB" w:rsidRPr="00623816">
        <w:rPr>
          <w:sz w:val="28"/>
          <w:szCs w:val="28"/>
        </w:rPr>
        <w:t>cooperation</w:t>
      </w:r>
      <w:r w:rsidR="00BB6D05" w:rsidRPr="00623816">
        <w:rPr>
          <w:sz w:val="28"/>
          <w:szCs w:val="28"/>
        </w:rPr>
        <w:t xml:space="preserve"> which was</w:t>
      </w:r>
      <w:r w:rsidR="00E44D9D" w:rsidRPr="00623816">
        <w:rPr>
          <w:sz w:val="28"/>
          <w:szCs w:val="28"/>
        </w:rPr>
        <w:t xml:space="preserve"> </w:t>
      </w:r>
      <w:r w:rsidR="0074595B" w:rsidRPr="00623816">
        <w:rPr>
          <w:sz w:val="28"/>
          <w:szCs w:val="28"/>
        </w:rPr>
        <w:t>timely</w:t>
      </w:r>
      <w:r w:rsidR="00E44D9D" w:rsidRPr="00623816">
        <w:rPr>
          <w:sz w:val="28"/>
          <w:szCs w:val="28"/>
        </w:rPr>
        <w:t xml:space="preserve"> and </w:t>
      </w:r>
      <w:r w:rsidR="00BB6D05" w:rsidRPr="00623816">
        <w:rPr>
          <w:sz w:val="28"/>
          <w:szCs w:val="28"/>
        </w:rPr>
        <w:t>unfaltering.</w:t>
      </w:r>
    </w:p>
    <w:p w:rsidR="00623816" w:rsidRPr="00623816" w:rsidRDefault="00623816" w:rsidP="00E34A5A">
      <w:pPr>
        <w:pStyle w:val="ListParagraph"/>
        <w:numPr>
          <w:ilvl w:val="0"/>
          <w:numId w:val="15"/>
        </w:numPr>
        <w:spacing w:line="480" w:lineRule="auto"/>
        <w:ind w:left="0" w:firstLine="720"/>
        <w:contextualSpacing w:val="0"/>
        <w:jc w:val="both"/>
        <w:rPr>
          <w:b/>
          <w:sz w:val="28"/>
          <w:szCs w:val="28"/>
        </w:rPr>
      </w:pPr>
      <w:r w:rsidRPr="00623816">
        <w:rPr>
          <w:sz w:val="28"/>
          <w:szCs w:val="28"/>
        </w:rPr>
        <w:t xml:space="preserve">The legal principal supporting </w:t>
      </w:r>
      <w:r w:rsidR="005060FE">
        <w:rPr>
          <w:sz w:val="28"/>
          <w:szCs w:val="28"/>
        </w:rPr>
        <w:t xml:space="preserve">Krier’s </w:t>
      </w:r>
      <w:r w:rsidRPr="00623816">
        <w:rPr>
          <w:sz w:val="28"/>
          <w:szCs w:val="28"/>
        </w:rPr>
        <w:t xml:space="preserve">arguments has its derivation in the Federal Rules of Civil Procedure.  </w:t>
      </w:r>
      <w:proofErr w:type="spellStart"/>
      <w:r w:rsidRPr="00623816">
        <w:rPr>
          <w:sz w:val="28"/>
          <w:szCs w:val="28"/>
        </w:rPr>
        <w:t>F.R.C.P</w:t>
      </w:r>
      <w:proofErr w:type="spellEnd"/>
      <w:r w:rsidRPr="00623816">
        <w:rPr>
          <w:sz w:val="28"/>
          <w:szCs w:val="28"/>
        </w:rPr>
        <w:t xml:space="preserve">. Rule 34(a)(1) permits a party to demand production by another party of items in the responding party’s </w:t>
      </w:r>
      <w:r w:rsidRPr="00623816">
        <w:rPr>
          <w:b/>
          <w:sz w:val="28"/>
          <w:szCs w:val="28"/>
        </w:rPr>
        <w:t>possession, custody or control</w:t>
      </w:r>
      <w:r w:rsidRPr="00623816">
        <w:rPr>
          <w:sz w:val="28"/>
          <w:szCs w:val="28"/>
        </w:rPr>
        <w:t xml:space="preserve">.  The cases interpreting this </w:t>
      </w:r>
      <w:proofErr w:type="spellStart"/>
      <w:r w:rsidRPr="00623816">
        <w:rPr>
          <w:sz w:val="28"/>
          <w:szCs w:val="28"/>
        </w:rPr>
        <w:t>F.R.C.P</w:t>
      </w:r>
      <w:proofErr w:type="spellEnd"/>
      <w:r w:rsidRPr="00623816">
        <w:rPr>
          <w:sz w:val="28"/>
          <w:szCs w:val="28"/>
        </w:rPr>
        <w:t xml:space="preserve">., as well as the interpretation of similar discovery or compliance rules like the </w:t>
      </w:r>
      <w:proofErr w:type="spellStart"/>
      <w:r w:rsidRPr="00623816">
        <w:rPr>
          <w:sz w:val="28"/>
          <w:szCs w:val="28"/>
        </w:rPr>
        <w:t>NFA’s</w:t>
      </w:r>
      <w:proofErr w:type="spellEnd"/>
      <w:r w:rsidRPr="00623816">
        <w:rPr>
          <w:sz w:val="28"/>
          <w:szCs w:val="28"/>
        </w:rPr>
        <w:t xml:space="preserve"> Compliance Rule 2-5, hold that a responding party cannot be sanctioned for failure to produce a document </w:t>
      </w:r>
      <w:r w:rsidRPr="00623816">
        <w:rPr>
          <w:b/>
          <w:sz w:val="28"/>
          <w:szCs w:val="28"/>
        </w:rPr>
        <w:t>if the party does not have the ability to comply</w:t>
      </w:r>
      <w:r w:rsidRPr="00623816">
        <w:rPr>
          <w:sz w:val="28"/>
          <w:szCs w:val="28"/>
        </w:rPr>
        <w:t>.</w:t>
      </w:r>
    </w:p>
    <w:p w:rsidR="003B4C4C" w:rsidRPr="003B4C4C" w:rsidRDefault="003B4C4C" w:rsidP="00E34A5A">
      <w:pPr>
        <w:jc w:val="both"/>
        <w:rPr>
          <w:b/>
          <w:sz w:val="28"/>
          <w:szCs w:val="28"/>
        </w:rPr>
      </w:pPr>
      <w:proofErr w:type="spellStart"/>
      <w:r w:rsidRPr="003B4C4C">
        <w:rPr>
          <w:b/>
          <w:sz w:val="28"/>
          <w:szCs w:val="28"/>
        </w:rPr>
        <w:lastRenderedPageBreak/>
        <w:t>Pararagraph</w:t>
      </w:r>
      <w:proofErr w:type="spellEnd"/>
      <w:r w:rsidRPr="003B4C4C">
        <w:rPr>
          <w:b/>
          <w:sz w:val="28"/>
          <w:szCs w:val="28"/>
        </w:rPr>
        <w:t xml:space="preserve"> by Paragraph </w:t>
      </w:r>
    </w:p>
    <w:p w:rsidR="003B4C4C" w:rsidRDefault="003B4C4C" w:rsidP="00E34A5A">
      <w:pPr>
        <w:jc w:val="both"/>
        <w:rPr>
          <w:b/>
          <w:sz w:val="28"/>
          <w:szCs w:val="28"/>
          <w:u w:val="single"/>
        </w:rPr>
      </w:pPr>
      <w:r>
        <w:rPr>
          <w:b/>
          <w:sz w:val="28"/>
          <w:szCs w:val="28"/>
          <w:u w:val="single"/>
        </w:rPr>
        <w:t>Specific Answers to the Complaint</w:t>
      </w:r>
    </w:p>
    <w:p w:rsidR="00D33BA1" w:rsidRDefault="00D33BA1" w:rsidP="00E34A5A">
      <w:pPr>
        <w:jc w:val="both"/>
        <w:rPr>
          <w:b/>
          <w:sz w:val="28"/>
          <w:szCs w:val="28"/>
          <w:u w:val="single"/>
        </w:rPr>
      </w:pPr>
    </w:p>
    <w:p w:rsidR="003B4C4C" w:rsidRPr="003B4C4C" w:rsidRDefault="003B4C4C" w:rsidP="00E34A5A">
      <w:pPr>
        <w:pStyle w:val="ListParagraph"/>
        <w:numPr>
          <w:ilvl w:val="0"/>
          <w:numId w:val="15"/>
        </w:numPr>
        <w:spacing w:line="480" w:lineRule="auto"/>
        <w:ind w:left="0" w:firstLine="720"/>
        <w:contextualSpacing w:val="0"/>
        <w:jc w:val="both"/>
        <w:rPr>
          <w:sz w:val="28"/>
          <w:szCs w:val="28"/>
        </w:rPr>
      </w:pPr>
      <w:r>
        <w:rPr>
          <w:sz w:val="28"/>
          <w:szCs w:val="28"/>
        </w:rPr>
        <w:t xml:space="preserve">The following paragraphs correspond by number to the numbered paragraphs in the </w:t>
      </w:r>
      <w:proofErr w:type="spellStart"/>
      <w:r>
        <w:rPr>
          <w:sz w:val="28"/>
          <w:szCs w:val="28"/>
        </w:rPr>
        <w:t>NFA’s</w:t>
      </w:r>
      <w:proofErr w:type="spellEnd"/>
      <w:r>
        <w:rPr>
          <w:sz w:val="28"/>
          <w:szCs w:val="28"/>
        </w:rPr>
        <w:t xml:space="preserve"> January 13, 2014 Complaint.</w:t>
      </w:r>
    </w:p>
    <w:p w:rsidR="00654C01" w:rsidRDefault="00654C01" w:rsidP="00E34A5A">
      <w:pPr>
        <w:jc w:val="both"/>
        <w:rPr>
          <w:b/>
          <w:sz w:val="28"/>
          <w:szCs w:val="28"/>
          <w:u w:val="single"/>
        </w:rPr>
      </w:pPr>
      <w:r w:rsidRPr="00654C01">
        <w:rPr>
          <w:b/>
          <w:sz w:val="28"/>
          <w:szCs w:val="28"/>
          <w:u w:val="single"/>
        </w:rPr>
        <w:t>J</w:t>
      </w:r>
      <w:r w:rsidR="00E15F14">
        <w:rPr>
          <w:b/>
          <w:sz w:val="28"/>
          <w:szCs w:val="28"/>
          <w:u w:val="single"/>
        </w:rPr>
        <w:t>urisdiction</w:t>
      </w:r>
    </w:p>
    <w:p w:rsidR="00D33BA1" w:rsidRPr="00654C01" w:rsidRDefault="00D33BA1" w:rsidP="00E34A5A">
      <w:pPr>
        <w:jc w:val="both"/>
        <w:rPr>
          <w:b/>
          <w:sz w:val="28"/>
          <w:szCs w:val="28"/>
          <w:u w:val="single"/>
        </w:rPr>
      </w:pPr>
    </w:p>
    <w:p w:rsidR="003A5B23" w:rsidRDefault="003A5B23" w:rsidP="00E34A5A">
      <w:pPr>
        <w:pStyle w:val="ListParagraph"/>
        <w:numPr>
          <w:ilvl w:val="0"/>
          <w:numId w:val="1"/>
        </w:numPr>
        <w:spacing w:after="240"/>
        <w:ind w:left="0" w:firstLine="720"/>
        <w:contextualSpacing w:val="0"/>
        <w:jc w:val="both"/>
        <w:rPr>
          <w:sz w:val="28"/>
          <w:szCs w:val="28"/>
        </w:rPr>
      </w:pPr>
      <w:r>
        <w:rPr>
          <w:sz w:val="28"/>
          <w:szCs w:val="28"/>
        </w:rPr>
        <w:t>Admits the allegations in paragraph 1.</w:t>
      </w:r>
    </w:p>
    <w:p w:rsidR="003A5B23" w:rsidRDefault="003A5B23" w:rsidP="00E34A5A">
      <w:pPr>
        <w:pStyle w:val="ListParagraph"/>
        <w:numPr>
          <w:ilvl w:val="0"/>
          <w:numId w:val="1"/>
        </w:numPr>
        <w:spacing w:after="240"/>
        <w:ind w:left="0" w:firstLine="720"/>
        <w:contextualSpacing w:val="0"/>
        <w:jc w:val="both"/>
        <w:rPr>
          <w:sz w:val="28"/>
          <w:szCs w:val="28"/>
        </w:rPr>
      </w:pPr>
      <w:r>
        <w:rPr>
          <w:sz w:val="28"/>
          <w:szCs w:val="28"/>
        </w:rPr>
        <w:t>Admits the allegations in paragraph 2.</w:t>
      </w:r>
    </w:p>
    <w:p w:rsidR="003A5B23" w:rsidRDefault="003A5B23" w:rsidP="00E34A5A">
      <w:pPr>
        <w:pStyle w:val="ListParagraph"/>
        <w:numPr>
          <w:ilvl w:val="0"/>
          <w:numId w:val="1"/>
        </w:numPr>
        <w:spacing w:after="240"/>
        <w:ind w:left="0" w:firstLine="720"/>
        <w:contextualSpacing w:val="0"/>
        <w:jc w:val="both"/>
        <w:rPr>
          <w:sz w:val="28"/>
          <w:szCs w:val="28"/>
        </w:rPr>
      </w:pPr>
      <w:r>
        <w:rPr>
          <w:sz w:val="28"/>
          <w:szCs w:val="28"/>
        </w:rPr>
        <w:t>Admits the allegations in paragraph 3.</w:t>
      </w:r>
    </w:p>
    <w:p w:rsidR="003A5B23" w:rsidRDefault="003A5B23" w:rsidP="00E34A5A">
      <w:pPr>
        <w:pStyle w:val="ListParagraph"/>
        <w:numPr>
          <w:ilvl w:val="0"/>
          <w:numId w:val="1"/>
        </w:numPr>
        <w:spacing w:after="240"/>
        <w:ind w:left="0" w:firstLine="720"/>
        <w:contextualSpacing w:val="0"/>
        <w:jc w:val="both"/>
        <w:rPr>
          <w:sz w:val="28"/>
          <w:szCs w:val="28"/>
        </w:rPr>
      </w:pPr>
      <w:r>
        <w:rPr>
          <w:sz w:val="28"/>
          <w:szCs w:val="28"/>
        </w:rPr>
        <w:t>Admits the allegations in paragraph 4.</w:t>
      </w:r>
    </w:p>
    <w:p w:rsidR="002D768E" w:rsidRPr="002D768E" w:rsidRDefault="002D768E" w:rsidP="00E34A5A">
      <w:pPr>
        <w:spacing w:after="240"/>
        <w:contextualSpacing/>
        <w:jc w:val="both"/>
        <w:rPr>
          <w:b/>
          <w:sz w:val="28"/>
          <w:szCs w:val="28"/>
          <w:u w:val="single"/>
        </w:rPr>
      </w:pPr>
      <w:r w:rsidRPr="002D768E">
        <w:rPr>
          <w:b/>
          <w:sz w:val="28"/>
          <w:szCs w:val="28"/>
          <w:u w:val="single"/>
        </w:rPr>
        <w:t>B</w:t>
      </w:r>
      <w:r w:rsidR="00E15F14">
        <w:rPr>
          <w:b/>
          <w:sz w:val="28"/>
          <w:szCs w:val="28"/>
          <w:u w:val="single"/>
        </w:rPr>
        <w:t>a</w:t>
      </w:r>
      <w:r w:rsidR="001436E8">
        <w:rPr>
          <w:b/>
          <w:sz w:val="28"/>
          <w:szCs w:val="28"/>
          <w:u w:val="single"/>
        </w:rPr>
        <w:t>c</w:t>
      </w:r>
      <w:r w:rsidR="00E15F14">
        <w:rPr>
          <w:b/>
          <w:sz w:val="28"/>
          <w:szCs w:val="28"/>
          <w:u w:val="single"/>
        </w:rPr>
        <w:t>kground</w:t>
      </w:r>
    </w:p>
    <w:p w:rsidR="00AD00A1" w:rsidRDefault="00B33CF9" w:rsidP="00E34A5A">
      <w:pPr>
        <w:pStyle w:val="ListParagraph"/>
        <w:numPr>
          <w:ilvl w:val="0"/>
          <w:numId w:val="1"/>
        </w:numPr>
        <w:spacing w:after="240" w:line="480" w:lineRule="auto"/>
        <w:ind w:left="0" w:firstLine="720"/>
        <w:jc w:val="both"/>
        <w:rPr>
          <w:sz w:val="28"/>
          <w:szCs w:val="28"/>
        </w:rPr>
      </w:pPr>
      <w:r>
        <w:rPr>
          <w:sz w:val="28"/>
          <w:szCs w:val="28"/>
        </w:rPr>
        <w:t>Admit</w:t>
      </w:r>
      <w:r w:rsidR="00A976B6">
        <w:rPr>
          <w:sz w:val="28"/>
          <w:szCs w:val="28"/>
        </w:rPr>
        <w:t>s</w:t>
      </w:r>
      <w:r>
        <w:rPr>
          <w:sz w:val="28"/>
          <w:szCs w:val="28"/>
        </w:rPr>
        <w:t xml:space="preserve"> the allegations in the </w:t>
      </w:r>
      <w:r w:rsidR="00D450AE">
        <w:rPr>
          <w:sz w:val="28"/>
          <w:szCs w:val="28"/>
        </w:rPr>
        <w:t>first four sentences in paragraph 5.</w:t>
      </w:r>
      <w:r w:rsidR="008E72D5">
        <w:rPr>
          <w:sz w:val="28"/>
          <w:szCs w:val="28"/>
        </w:rPr>
        <w:t xml:space="preserve">  </w:t>
      </w:r>
      <w:r w:rsidR="00627C7E">
        <w:rPr>
          <w:sz w:val="28"/>
          <w:szCs w:val="28"/>
        </w:rPr>
        <w:t xml:space="preserve">Deny </w:t>
      </w:r>
      <w:r w:rsidR="00A976B6">
        <w:rPr>
          <w:sz w:val="28"/>
          <w:szCs w:val="28"/>
        </w:rPr>
        <w:t>the allegations in the fifth sentence in paragraph 5</w:t>
      </w:r>
      <w:r w:rsidR="00326698">
        <w:rPr>
          <w:sz w:val="28"/>
          <w:szCs w:val="28"/>
        </w:rPr>
        <w:t>,</w:t>
      </w:r>
      <w:r w:rsidR="00A976B6">
        <w:rPr>
          <w:sz w:val="28"/>
          <w:szCs w:val="28"/>
        </w:rPr>
        <w:t xml:space="preserve"> </w:t>
      </w:r>
      <w:r w:rsidR="00627C7E">
        <w:rPr>
          <w:sz w:val="28"/>
          <w:szCs w:val="28"/>
        </w:rPr>
        <w:t xml:space="preserve">and further state that </w:t>
      </w:r>
      <w:r w:rsidR="005C6E61">
        <w:rPr>
          <w:sz w:val="28"/>
          <w:szCs w:val="28"/>
        </w:rPr>
        <w:t>the words “virtually every month”</w:t>
      </w:r>
      <w:r w:rsidR="00627C7E">
        <w:rPr>
          <w:sz w:val="28"/>
          <w:szCs w:val="28"/>
        </w:rPr>
        <w:t xml:space="preserve"> calls for a subjective determination</w:t>
      </w:r>
      <w:r w:rsidR="008B25F3">
        <w:rPr>
          <w:sz w:val="28"/>
          <w:szCs w:val="28"/>
        </w:rPr>
        <w:t>.</w:t>
      </w:r>
      <w:r w:rsidR="005C6E61">
        <w:rPr>
          <w:sz w:val="28"/>
          <w:szCs w:val="28"/>
        </w:rPr>
        <w:t xml:space="preserve">  </w:t>
      </w:r>
    </w:p>
    <w:p w:rsidR="00AD00A1" w:rsidRDefault="008E72D5" w:rsidP="00E34A5A">
      <w:pPr>
        <w:pStyle w:val="ListParagraph"/>
        <w:numPr>
          <w:ilvl w:val="0"/>
          <w:numId w:val="1"/>
        </w:numPr>
        <w:spacing w:after="240" w:line="480" w:lineRule="auto"/>
        <w:ind w:left="0" w:firstLine="720"/>
        <w:jc w:val="both"/>
        <w:rPr>
          <w:sz w:val="28"/>
          <w:szCs w:val="28"/>
        </w:rPr>
      </w:pPr>
      <w:r>
        <w:rPr>
          <w:sz w:val="28"/>
          <w:szCs w:val="28"/>
        </w:rPr>
        <w:t>Upon information and belief, admits the allegations in paragraph 6, and</w:t>
      </w:r>
      <w:r w:rsidR="002D2F7C" w:rsidRPr="002D2F7C">
        <w:rPr>
          <w:sz w:val="28"/>
          <w:szCs w:val="28"/>
        </w:rPr>
        <w:t xml:space="preserve"> </w:t>
      </w:r>
      <w:r w:rsidR="002D2F7C">
        <w:rPr>
          <w:sz w:val="28"/>
          <w:szCs w:val="28"/>
        </w:rPr>
        <w:t>further states that those allegations have no relevance to</w:t>
      </w:r>
      <w:r w:rsidR="009430A9">
        <w:rPr>
          <w:sz w:val="28"/>
          <w:szCs w:val="28"/>
        </w:rPr>
        <w:t xml:space="preserve"> the</w:t>
      </w:r>
      <w:r w:rsidR="002D2F7C">
        <w:rPr>
          <w:sz w:val="28"/>
          <w:szCs w:val="28"/>
        </w:rPr>
        <w:t xml:space="preserve"> alleged violations</w:t>
      </w:r>
      <w:r>
        <w:rPr>
          <w:sz w:val="28"/>
          <w:szCs w:val="28"/>
        </w:rPr>
        <w:t>.</w:t>
      </w:r>
      <w:r w:rsidR="007B2C9F">
        <w:rPr>
          <w:sz w:val="28"/>
          <w:szCs w:val="28"/>
        </w:rPr>
        <w:t xml:space="preserve">  </w:t>
      </w:r>
      <w:r w:rsidR="00E435B2">
        <w:rPr>
          <w:sz w:val="28"/>
          <w:szCs w:val="28"/>
        </w:rPr>
        <w:t xml:space="preserve">In mid-2010, </w:t>
      </w:r>
      <w:r w:rsidR="005B1E37">
        <w:rPr>
          <w:sz w:val="28"/>
          <w:szCs w:val="28"/>
        </w:rPr>
        <w:t xml:space="preserve">Pieron, </w:t>
      </w:r>
      <w:r w:rsidR="005D373E">
        <w:rPr>
          <w:sz w:val="28"/>
          <w:szCs w:val="28"/>
        </w:rPr>
        <w:t>H</w:t>
      </w:r>
      <w:r w:rsidR="005B1E37">
        <w:rPr>
          <w:sz w:val="28"/>
          <w:szCs w:val="28"/>
        </w:rPr>
        <w:t>McP</w:t>
      </w:r>
      <w:r w:rsidR="005D373E">
        <w:rPr>
          <w:sz w:val="28"/>
          <w:szCs w:val="28"/>
        </w:rPr>
        <w:t xml:space="preserve"> </w:t>
      </w:r>
      <w:r w:rsidR="005B1E37">
        <w:rPr>
          <w:sz w:val="28"/>
          <w:szCs w:val="28"/>
        </w:rPr>
        <w:t xml:space="preserve">and counsel for ILQ, then an </w:t>
      </w:r>
      <w:proofErr w:type="spellStart"/>
      <w:r w:rsidR="005B1E37">
        <w:rPr>
          <w:sz w:val="28"/>
          <w:szCs w:val="28"/>
        </w:rPr>
        <w:t>FCM</w:t>
      </w:r>
      <w:proofErr w:type="spellEnd"/>
      <w:r w:rsidR="005B1E37">
        <w:rPr>
          <w:sz w:val="28"/>
          <w:szCs w:val="28"/>
        </w:rPr>
        <w:t>, met with the NFA staff in Chicago to report on the anticipated future business operations of ILQ</w:t>
      </w:r>
      <w:r w:rsidR="00FE7674">
        <w:rPr>
          <w:sz w:val="28"/>
          <w:szCs w:val="28"/>
        </w:rPr>
        <w:t xml:space="preserve"> and to seek the </w:t>
      </w:r>
      <w:proofErr w:type="spellStart"/>
      <w:r w:rsidR="00FE7674">
        <w:rPr>
          <w:sz w:val="28"/>
          <w:szCs w:val="28"/>
        </w:rPr>
        <w:t>NFA’s</w:t>
      </w:r>
      <w:proofErr w:type="spellEnd"/>
      <w:r w:rsidR="00FE7674">
        <w:rPr>
          <w:sz w:val="28"/>
          <w:szCs w:val="28"/>
        </w:rPr>
        <w:t xml:space="preserve"> informal endorsement, including discussions of Trevor Cook and the Martinez family.</w:t>
      </w:r>
      <w:r w:rsidR="00AB19E5">
        <w:rPr>
          <w:sz w:val="28"/>
          <w:szCs w:val="28"/>
        </w:rPr>
        <w:t xml:space="preserve">  The NFA staff then </w:t>
      </w:r>
      <w:r w:rsidR="00AB19E5" w:rsidRPr="00081309">
        <w:rPr>
          <w:sz w:val="28"/>
          <w:szCs w:val="28"/>
          <w:u w:val="single"/>
        </w:rPr>
        <w:t>took</w:t>
      </w:r>
      <w:r w:rsidR="00AB19E5">
        <w:rPr>
          <w:sz w:val="28"/>
          <w:szCs w:val="28"/>
        </w:rPr>
        <w:t xml:space="preserve"> </w:t>
      </w:r>
      <w:r w:rsidR="00AB19E5" w:rsidRPr="00081309">
        <w:rPr>
          <w:sz w:val="28"/>
          <w:szCs w:val="28"/>
          <w:u w:val="single"/>
        </w:rPr>
        <w:t>the</w:t>
      </w:r>
      <w:r w:rsidR="00AB19E5">
        <w:rPr>
          <w:sz w:val="28"/>
          <w:szCs w:val="28"/>
        </w:rPr>
        <w:t xml:space="preserve"> </w:t>
      </w:r>
      <w:r w:rsidR="00AB19E5" w:rsidRPr="00081309">
        <w:rPr>
          <w:sz w:val="28"/>
          <w:szCs w:val="28"/>
          <w:u w:val="single"/>
        </w:rPr>
        <w:t>opportunity</w:t>
      </w:r>
      <w:r w:rsidR="00AB19E5">
        <w:rPr>
          <w:sz w:val="28"/>
          <w:szCs w:val="28"/>
        </w:rPr>
        <w:t xml:space="preserve"> </w:t>
      </w:r>
      <w:r w:rsidR="00AB19E5" w:rsidRPr="00081309">
        <w:rPr>
          <w:sz w:val="28"/>
          <w:szCs w:val="28"/>
          <w:u w:val="single"/>
        </w:rPr>
        <w:t>to</w:t>
      </w:r>
      <w:r w:rsidR="00AB19E5">
        <w:rPr>
          <w:sz w:val="28"/>
          <w:szCs w:val="28"/>
        </w:rPr>
        <w:t xml:space="preserve"> </w:t>
      </w:r>
      <w:r w:rsidR="00AB19E5" w:rsidRPr="00081309">
        <w:rPr>
          <w:sz w:val="28"/>
          <w:szCs w:val="28"/>
          <w:u w:val="single"/>
        </w:rPr>
        <w:t>question</w:t>
      </w:r>
      <w:r w:rsidR="00AB19E5">
        <w:rPr>
          <w:sz w:val="28"/>
          <w:szCs w:val="28"/>
        </w:rPr>
        <w:t xml:space="preserve"> Pieron and </w:t>
      </w:r>
      <w:r w:rsidR="005D373E">
        <w:rPr>
          <w:sz w:val="28"/>
          <w:szCs w:val="28"/>
        </w:rPr>
        <w:t>H</w:t>
      </w:r>
      <w:r w:rsidR="00AB19E5">
        <w:rPr>
          <w:sz w:val="28"/>
          <w:szCs w:val="28"/>
        </w:rPr>
        <w:t xml:space="preserve">McP about their business relationships.  ILQ was approved as an </w:t>
      </w:r>
      <w:proofErr w:type="spellStart"/>
      <w:r w:rsidR="00AB19E5">
        <w:rPr>
          <w:sz w:val="28"/>
          <w:szCs w:val="28"/>
        </w:rPr>
        <w:t>FDM</w:t>
      </w:r>
      <w:proofErr w:type="spellEnd"/>
      <w:r w:rsidR="00AB19E5">
        <w:rPr>
          <w:sz w:val="28"/>
          <w:szCs w:val="28"/>
        </w:rPr>
        <w:t xml:space="preserve"> in April 2011.</w:t>
      </w:r>
    </w:p>
    <w:p w:rsidR="00AD00A1" w:rsidRDefault="006E52D2" w:rsidP="00E34A5A">
      <w:pPr>
        <w:pStyle w:val="ListParagraph"/>
        <w:numPr>
          <w:ilvl w:val="0"/>
          <w:numId w:val="1"/>
        </w:numPr>
        <w:spacing w:after="240" w:line="480" w:lineRule="auto"/>
        <w:ind w:left="0" w:firstLine="720"/>
        <w:jc w:val="both"/>
        <w:rPr>
          <w:sz w:val="28"/>
          <w:szCs w:val="28"/>
        </w:rPr>
      </w:pPr>
      <w:r>
        <w:rPr>
          <w:sz w:val="28"/>
          <w:szCs w:val="28"/>
        </w:rPr>
        <w:lastRenderedPageBreak/>
        <w:t xml:space="preserve">Krier </w:t>
      </w:r>
      <w:r w:rsidR="002D2F7C">
        <w:rPr>
          <w:sz w:val="28"/>
          <w:szCs w:val="28"/>
        </w:rPr>
        <w:t>is without sufficient information to admit or deny the allegations in paragraph 7, and therefore den</w:t>
      </w:r>
      <w:r w:rsidR="009B663A">
        <w:rPr>
          <w:sz w:val="28"/>
          <w:szCs w:val="28"/>
        </w:rPr>
        <w:t>ies</w:t>
      </w:r>
      <w:r w:rsidR="002D2F7C">
        <w:rPr>
          <w:sz w:val="28"/>
          <w:szCs w:val="28"/>
        </w:rPr>
        <w:t xml:space="preserve"> those allegations</w:t>
      </w:r>
      <w:r w:rsidR="009B663A">
        <w:rPr>
          <w:sz w:val="28"/>
          <w:szCs w:val="28"/>
        </w:rPr>
        <w:t xml:space="preserve">, and further </w:t>
      </w:r>
      <w:r w:rsidR="002D2F7C">
        <w:rPr>
          <w:sz w:val="28"/>
          <w:szCs w:val="28"/>
        </w:rPr>
        <w:t>states that those allegations have no relevance to the alleged violations.</w:t>
      </w:r>
    </w:p>
    <w:p w:rsidR="00AD00A1" w:rsidRDefault="00536E64" w:rsidP="00E34A5A">
      <w:pPr>
        <w:pStyle w:val="ListParagraph"/>
        <w:numPr>
          <w:ilvl w:val="0"/>
          <w:numId w:val="1"/>
        </w:numPr>
        <w:spacing w:after="240" w:line="480" w:lineRule="auto"/>
        <w:ind w:left="0" w:firstLine="720"/>
        <w:jc w:val="both"/>
        <w:rPr>
          <w:sz w:val="28"/>
          <w:szCs w:val="28"/>
        </w:rPr>
      </w:pPr>
      <w:r>
        <w:rPr>
          <w:sz w:val="28"/>
          <w:szCs w:val="28"/>
        </w:rPr>
        <w:t xml:space="preserve">Upon information and belief, admits the allegations in paragraph 8, and further states </w:t>
      </w:r>
      <w:r w:rsidR="002D2F7C">
        <w:rPr>
          <w:sz w:val="28"/>
          <w:szCs w:val="28"/>
        </w:rPr>
        <w:t xml:space="preserve">that the allegations </w:t>
      </w:r>
      <w:r>
        <w:rPr>
          <w:sz w:val="28"/>
          <w:szCs w:val="28"/>
        </w:rPr>
        <w:t xml:space="preserve">are </w:t>
      </w:r>
      <w:r w:rsidR="002D2F7C">
        <w:rPr>
          <w:sz w:val="28"/>
          <w:szCs w:val="28"/>
        </w:rPr>
        <w:t>irrelevant to the alleged violations.</w:t>
      </w:r>
      <w:r w:rsidR="001F6B77">
        <w:rPr>
          <w:sz w:val="28"/>
          <w:szCs w:val="28"/>
        </w:rPr>
        <w:t xml:space="preserve">  </w:t>
      </w:r>
    </w:p>
    <w:p w:rsidR="002D34BC" w:rsidRDefault="00AA6B5E" w:rsidP="00E34A5A">
      <w:pPr>
        <w:pStyle w:val="ListParagraph"/>
        <w:numPr>
          <w:ilvl w:val="0"/>
          <w:numId w:val="1"/>
        </w:numPr>
        <w:spacing w:after="240" w:line="480" w:lineRule="auto"/>
        <w:ind w:left="0" w:firstLine="720"/>
        <w:jc w:val="both"/>
        <w:rPr>
          <w:sz w:val="28"/>
          <w:szCs w:val="28"/>
        </w:rPr>
      </w:pPr>
      <w:r>
        <w:rPr>
          <w:sz w:val="28"/>
          <w:szCs w:val="28"/>
        </w:rPr>
        <w:t>Upon information and belief, a</w:t>
      </w:r>
      <w:r w:rsidR="001C35B7">
        <w:rPr>
          <w:sz w:val="28"/>
          <w:szCs w:val="28"/>
        </w:rPr>
        <w:t xml:space="preserve">dmits the allegations in the first </w:t>
      </w:r>
      <w:r w:rsidR="00C05DD0">
        <w:rPr>
          <w:sz w:val="28"/>
          <w:szCs w:val="28"/>
        </w:rPr>
        <w:t xml:space="preserve">and second </w:t>
      </w:r>
      <w:r w:rsidR="001C35B7">
        <w:rPr>
          <w:sz w:val="28"/>
          <w:szCs w:val="28"/>
        </w:rPr>
        <w:t>sentence</w:t>
      </w:r>
      <w:r w:rsidR="00C05DD0">
        <w:rPr>
          <w:sz w:val="28"/>
          <w:szCs w:val="28"/>
        </w:rPr>
        <w:t>s</w:t>
      </w:r>
      <w:r w:rsidR="001C35B7">
        <w:rPr>
          <w:sz w:val="28"/>
          <w:szCs w:val="28"/>
        </w:rPr>
        <w:t xml:space="preserve"> </w:t>
      </w:r>
      <w:r w:rsidR="009A5042">
        <w:rPr>
          <w:sz w:val="28"/>
          <w:szCs w:val="28"/>
        </w:rPr>
        <w:t xml:space="preserve">in </w:t>
      </w:r>
      <w:r w:rsidR="001C35B7">
        <w:rPr>
          <w:sz w:val="28"/>
          <w:szCs w:val="28"/>
        </w:rPr>
        <w:t xml:space="preserve">paragraph 9.  </w:t>
      </w:r>
      <w:r w:rsidR="00846704">
        <w:rPr>
          <w:sz w:val="28"/>
          <w:szCs w:val="28"/>
        </w:rPr>
        <w:t>D</w:t>
      </w:r>
      <w:r w:rsidR="00FD18AD">
        <w:rPr>
          <w:sz w:val="28"/>
          <w:szCs w:val="28"/>
        </w:rPr>
        <w:t xml:space="preserve">enies the allegations in the third sentence in paragraph 9 in that the term “business relationship” </w:t>
      </w:r>
      <w:r w:rsidR="00846704">
        <w:rPr>
          <w:sz w:val="28"/>
          <w:szCs w:val="28"/>
        </w:rPr>
        <w:t>impli</w:t>
      </w:r>
      <w:r w:rsidR="005D373E">
        <w:rPr>
          <w:sz w:val="28"/>
          <w:szCs w:val="28"/>
        </w:rPr>
        <w:t xml:space="preserve">es something more than an arm’s </w:t>
      </w:r>
      <w:r w:rsidR="00846704">
        <w:rPr>
          <w:sz w:val="28"/>
          <w:szCs w:val="28"/>
        </w:rPr>
        <w:t xml:space="preserve">length business relationship and that </w:t>
      </w:r>
      <w:r w:rsidR="00020823">
        <w:rPr>
          <w:sz w:val="28"/>
          <w:szCs w:val="28"/>
        </w:rPr>
        <w:t xml:space="preserve">Pieron </w:t>
      </w:r>
      <w:r w:rsidR="00846704">
        <w:rPr>
          <w:sz w:val="28"/>
          <w:szCs w:val="28"/>
        </w:rPr>
        <w:t xml:space="preserve">was </w:t>
      </w:r>
      <w:r w:rsidR="002E70B1">
        <w:rPr>
          <w:sz w:val="28"/>
          <w:szCs w:val="28"/>
        </w:rPr>
        <w:t xml:space="preserve">somehow </w:t>
      </w:r>
      <w:r w:rsidR="00846704">
        <w:rPr>
          <w:sz w:val="28"/>
          <w:szCs w:val="28"/>
        </w:rPr>
        <w:t>involved with Cook’s criminal conduct.</w:t>
      </w:r>
      <w:r w:rsidR="009430A9">
        <w:rPr>
          <w:sz w:val="28"/>
          <w:szCs w:val="28"/>
        </w:rPr>
        <w:t xml:space="preserve">  U</w:t>
      </w:r>
      <w:r w:rsidR="008452E2">
        <w:rPr>
          <w:sz w:val="28"/>
          <w:szCs w:val="28"/>
        </w:rPr>
        <w:t xml:space="preserve">pon information and belief, admits the allegations in the </w:t>
      </w:r>
      <w:r w:rsidR="002D34BC">
        <w:rPr>
          <w:sz w:val="28"/>
          <w:szCs w:val="28"/>
        </w:rPr>
        <w:t xml:space="preserve">fourth sentence </w:t>
      </w:r>
      <w:r w:rsidR="009A5042">
        <w:rPr>
          <w:sz w:val="28"/>
          <w:szCs w:val="28"/>
        </w:rPr>
        <w:t>in</w:t>
      </w:r>
      <w:r w:rsidR="000D1070">
        <w:rPr>
          <w:sz w:val="28"/>
          <w:szCs w:val="28"/>
        </w:rPr>
        <w:t xml:space="preserve"> </w:t>
      </w:r>
      <w:r w:rsidR="002D34BC">
        <w:rPr>
          <w:sz w:val="28"/>
          <w:szCs w:val="28"/>
        </w:rPr>
        <w:t>paragraph 9, and further states that those allegations have no relevance to the alleged violations.</w:t>
      </w:r>
    </w:p>
    <w:p w:rsidR="00C31A12" w:rsidRDefault="00AA6B5E" w:rsidP="00E34A5A">
      <w:pPr>
        <w:pStyle w:val="ListParagraph"/>
        <w:numPr>
          <w:ilvl w:val="0"/>
          <w:numId w:val="1"/>
        </w:numPr>
        <w:spacing w:after="240" w:line="480" w:lineRule="auto"/>
        <w:ind w:left="0" w:firstLine="720"/>
        <w:jc w:val="both"/>
        <w:rPr>
          <w:sz w:val="28"/>
          <w:szCs w:val="28"/>
        </w:rPr>
      </w:pPr>
      <w:r>
        <w:rPr>
          <w:sz w:val="28"/>
          <w:szCs w:val="28"/>
        </w:rPr>
        <w:t>Upon information and belief, a</w:t>
      </w:r>
      <w:r w:rsidR="001820C4">
        <w:rPr>
          <w:sz w:val="28"/>
          <w:szCs w:val="28"/>
        </w:rPr>
        <w:t>dmit</w:t>
      </w:r>
      <w:r w:rsidR="00945FC1">
        <w:rPr>
          <w:sz w:val="28"/>
          <w:szCs w:val="28"/>
        </w:rPr>
        <w:t>s</w:t>
      </w:r>
      <w:r w:rsidR="001820C4">
        <w:rPr>
          <w:sz w:val="28"/>
          <w:szCs w:val="28"/>
        </w:rPr>
        <w:t xml:space="preserve"> the allegations in the first sentence in paragraph 10</w:t>
      </w:r>
      <w:r w:rsidR="00231F4B">
        <w:rPr>
          <w:sz w:val="28"/>
          <w:szCs w:val="28"/>
        </w:rPr>
        <w:t xml:space="preserve">, </w:t>
      </w:r>
      <w:r w:rsidR="001820C4">
        <w:rPr>
          <w:sz w:val="28"/>
          <w:szCs w:val="28"/>
        </w:rPr>
        <w:t xml:space="preserve">except </w:t>
      </w:r>
      <w:r w:rsidR="00231F4B">
        <w:rPr>
          <w:sz w:val="28"/>
          <w:szCs w:val="28"/>
        </w:rPr>
        <w:t>den</w:t>
      </w:r>
      <w:r w:rsidR="00C31A12">
        <w:rPr>
          <w:sz w:val="28"/>
          <w:szCs w:val="28"/>
        </w:rPr>
        <w:t>ies</w:t>
      </w:r>
      <w:r w:rsidR="00231F4B">
        <w:rPr>
          <w:sz w:val="28"/>
          <w:szCs w:val="28"/>
        </w:rPr>
        <w:t xml:space="preserve"> </w:t>
      </w:r>
      <w:r w:rsidR="001820C4">
        <w:rPr>
          <w:sz w:val="28"/>
          <w:szCs w:val="28"/>
        </w:rPr>
        <w:t>the use of the term “business partner</w:t>
      </w:r>
      <w:r w:rsidR="00A44F13">
        <w:rPr>
          <w:sz w:val="28"/>
          <w:szCs w:val="28"/>
        </w:rPr>
        <w:t>,</w:t>
      </w:r>
      <w:r w:rsidR="001820C4">
        <w:rPr>
          <w:sz w:val="28"/>
          <w:szCs w:val="28"/>
        </w:rPr>
        <w:t xml:space="preserve">” </w:t>
      </w:r>
      <w:r w:rsidR="00A44F13">
        <w:rPr>
          <w:sz w:val="28"/>
          <w:szCs w:val="28"/>
        </w:rPr>
        <w:t>and further states that those allegations have no relevance to the alleged violations.</w:t>
      </w:r>
      <w:r w:rsidR="00945FC1">
        <w:rPr>
          <w:sz w:val="28"/>
          <w:szCs w:val="28"/>
        </w:rPr>
        <w:t xml:space="preserve">  </w:t>
      </w:r>
      <w:r w:rsidR="006E52D2">
        <w:rPr>
          <w:sz w:val="28"/>
          <w:szCs w:val="28"/>
        </w:rPr>
        <w:t xml:space="preserve">Krier </w:t>
      </w:r>
      <w:r w:rsidR="00C31A12">
        <w:rPr>
          <w:sz w:val="28"/>
          <w:szCs w:val="28"/>
        </w:rPr>
        <w:t xml:space="preserve">is without sufficient information to admit or deny the allegations in the second sentence in paragraph 10, and therefore denies those allegations, and further states that those allegations have no relevance to the alleged violations.  Upon information and belief, admits the allegations in the third sentence in paragraph 10.  </w:t>
      </w:r>
    </w:p>
    <w:p w:rsidR="00A44F13" w:rsidRDefault="00AA6B5E" w:rsidP="00E34A5A">
      <w:pPr>
        <w:pStyle w:val="ListParagraph"/>
        <w:numPr>
          <w:ilvl w:val="0"/>
          <w:numId w:val="1"/>
        </w:numPr>
        <w:spacing w:after="240" w:line="480" w:lineRule="auto"/>
        <w:ind w:left="0" w:firstLine="720"/>
        <w:jc w:val="both"/>
        <w:rPr>
          <w:sz w:val="28"/>
          <w:szCs w:val="28"/>
        </w:rPr>
      </w:pPr>
      <w:r>
        <w:rPr>
          <w:sz w:val="28"/>
          <w:szCs w:val="28"/>
        </w:rPr>
        <w:lastRenderedPageBreak/>
        <w:t>Upon information and belief, a</w:t>
      </w:r>
      <w:r w:rsidR="001C4FD8">
        <w:rPr>
          <w:sz w:val="28"/>
          <w:szCs w:val="28"/>
        </w:rPr>
        <w:t>dmit</w:t>
      </w:r>
      <w:r w:rsidR="00945FC1">
        <w:rPr>
          <w:sz w:val="28"/>
          <w:szCs w:val="28"/>
        </w:rPr>
        <w:t>s</w:t>
      </w:r>
      <w:r w:rsidR="001C4FD8">
        <w:rPr>
          <w:sz w:val="28"/>
          <w:szCs w:val="28"/>
        </w:rPr>
        <w:t xml:space="preserve"> the allegations in the first </w:t>
      </w:r>
      <w:r w:rsidR="00624E5B">
        <w:rPr>
          <w:sz w:val="28"/>
          <w:szCs w:val="28"/>
        </w:rPr>
        <w:t xml:space="preserve">and second </w:t>
      </w:r>
      <w:r w:rsidR="001C4FD8">
        <w:rPr>
          <w:sz w:val="28"/>
          <w:szCs w:val="28"/>
        </w:rPr>
        <w:t xml:space="preserve">sentences </w:t>
      </w:r>
      <w:r w:rsidR="00E27A88">
        <w:rPr>
          <w:sz w:val="28"/>
          <w:szCs w:val="28"/>
        </w:rPr>
        <w:t xml:space="preserve">in </w:t>
      </w:r>
      <w:r w:rsidR="001C4FD8">
        <w:rPr>
          <w:sz w:val="28"/>
          <w:szCs w:val="28"/>
        </w:rPr>
        <w:t>paragraph 11</w:t>
      </w:r>
      <w:r w:rsidR="00B20D5E">
        <w:rPr>
          <w:sz w:val="28"/>
          <w:szCs w:val="28"/>
        </w:rPr>
        <w:t xml:space="preserve">.  </w:t>
      </w:r>
      <w:r w:rsidR="00624E5B">
        <w:rPr>
          <w:sz w:val="28"/>
          <w:szCs w:val="28"/>
        </w:rPr>
        <w:t xml:space="preserve">Deny the allegations in the third </w:t>
      </w:r>
      <w:r w:rsidR="001436E8">
        <w:rPr>
          <w:sz w:val="28"/>
          <w:szCs w:val="28"/>
        </w:rPr>
        <w:t xml:space="preserve">and fourth </w:t>
      </w:r>
      <w:r w:rsidR="00624E5B">
        <w:rPr>
          <w:sz w:val="28"/>
          <w:szCs w:val="28"/>
        </w:rPr>
        <w:t>sentence</w:t>
      </w:r>
      <w:r w:rsidR="001436E8">
        <w:rPr>
          <w:sz w:val="28"/>
          <w:szCs w:val="28"/>
        </w:rPr>
        <w:t>s</w:t>
      </w:r>
      <w:r w:rsidR="00624E5B">
        <w:rPr>
          <w:sz w:val="28"/>
          <w:szCs w:val="28"/>
        </w:rPr>
        <w:t xml:space="preserve"> in paragraph 11.</w:t>
      </w:r>
      <w:r w:rsidR="00E27A88">
        <w:rPr>
          <w:sz w:val="28"/>
          <w:szCs w:val="28"/>
        </w:rPr>
        <w:t xml:space="preserve">  </w:t>
      </w:r>
    </w:p>
    <w:p w:rsidR="00AD00A1" w:rsidRDefault="001820C4" w:rsidP="00E34A5A">
      <w:pPr>
        <w:pStyle w:val="ListParagraph"/>
        <w:numPr>
          <w:ilvl w:val="0"/>
          <w:numId w:val="1"/>
        </w:numPr>
        <w:spacing w:after="240" w:line="480" w:lineRule="auto"/>
        <w:ind w:left="0" w:firstLine="720"/>
        <w:jc w:val="both"/>
        <w:rPr>
          <w:sz w:val="28"/>
          <w:szCs w:val="28"/>
        </w:rPr>
      </w:pPr>
      <w:r>
        <w:rPr>
          <w:sz w:val="28"/>
          <w:szCs w:val="28"/>
        </w:rPr>
        <w:t xml:space="preserve"> </w:t>
      </w:r>
      <w:r w:rsidR="000107B7">
        <w:rPr>
          <w:sz w:val="28"/>
          <w:szCs w:val="28"/>
        </w:rPr>
        <w:t>Admit</w:t>
      </w:r>
      <w:r w:rsidR="00945FC1">
        <w:rPr>
          <w:sz w:val="28"/>
          <w:szCs w:val="28"/>
        </w:rPr>
        <w:t>s</w:t>
      </w:r>
      <w:r w:rsidR="000107B7">
        <w:rPr>
          <w:sz w:val="28"/>
          <w:szCs w:val="28"/>
        </w:rPr>
        <w:t xml:space="preserve"> the allegations in</w:t>
      </w:r>
      <w:r w:rsidR="00B83E1E">
        <w:rPr>
          <w:sz w:val="28"/>
          <w:szCs w:val="28"/>
        </w:rPr>
        <w:t xml:space="preserve"> the first sentence in</w:t>
      </w:r>
      <w:r w:rsidR="000107B7">
        <w:rPr>
          <w:sz w:val="28"/>
          <w:szCs w:val="28"/>
        </w:rPr>
        <w:t xml:space="preserve"> paragraph 12.</w:t>
      </w:r>
      <w:r w:rsidR="00B83E1E">
        <w:rPr>
          <w:sz w:val="28"/>
          <w:szCs w:val="28"/>
        </w:rPr>
        <w:t xml:space="preserve">  </w:t>
      </w:r>
      <w:r w:rsidR="00741DB5">
        <w:rPr>
          <w:sz w:val="28"/>
          <w:szCs w:val="28"/>
        </w:rPr>
        <w:t xml:space="preserve">Deny the allegations in the second sentence in paragraph 12.  </w:t>
      </w:r>
      <w:r w:rsidR="00130F6A">
        <w:rPr>
          <w:sz w:val="28"/>
          <w:szCs w:val="28"/>
        </w:rPr>
        <w:t>Admit</w:t>
      </w:r>
      <w:r w:rsidR="00945FC1">
        <w:rPr>
          <w:sz w:val="28"/>
          <w:szCs w:val="28"/>
        </w:rPr>
        <w:t>s</w:t>
      </w:r>
      <w:r w:rsidR="00130F6A">
        <w:rPr>
          <w:sz w:val="28"/>
          <w:szCs w:val="28"/>
        </w:rPr>
        <w:t xml:space="preserve"> the allegations in the third sentence in paragraph 12.</w:t>
      </w:r>
    </w:p>
    <w:p w:rsidR="00AD00A1" w:rsidRDefault="00F22E33" w:rsidP="00E34A5A">
      <w:pPr>
        <w:pStyle w:val="ListParagraph"/>
        <w:numPr>
          <w:ilvl w:val="0"/>
          <w:numId w:val="1"/>
        </w:numPr>
        <w:spacing w:after="240" w:line="480" w:lineRule="auto"/>
        <w:ind w:left="0" w:firstLine="720"/>
        <w:jc w:val="both"/>
        <w:rPr>
          <w:sz w:val="28"/>
          <w:szCs w:val="28"/>
        </w:rPr>
      </w:pPr>
      <w:r>
        <w:rPr>
          <w:sz w:val="28"/>
          <w:szCs w:val="28"/>
        </w:rPr>
        <w:t>Deny the allegations in paragraph 13.</w:t>
      </w:r>
    </w:p>
    <w:p w:rsidR="00120BF7" w:rsidRDefault="006416BF" w:rsidP="00E34A5A">
      <w:pPr>
        <w:pStyle w:val="ListParagraph"/>
        <w:numPr>
          <w:ilvl w:val="0"/>
          <w:numId w:val="1"/>
        </w:numPr>
        <w:spacing w:after="240" w:line="480" w:lineRule="auto"/>
        <w:ind w:left="0" w:firstLine="720"/>
        <w:jc w:val="both"/>
        <w:rPr>
          <w:sz w:val="28"/>
          <w:szCs w:val="28"/>
        </w:rPr>
      </w:pPr>
      <w:r>
        <w:rPr>
          <w:sz w:val="28"/>
          <w:szCs w:val="28"/>
        </w:rPr>
        <w:t>Admit</w:t>
      </w:r>
      <w:r w:rsidR="00945FC1">
        <w:rPr>
          <w:sz w:val="28"/>
          <w:szCs w:val="28"/>
        </w:rPr>
        <w:t>s</w:t>
      </w:r>
      <w:r>
        <w:rPr>
          <w:sz w:val="28"/>
          <w:szCs w:val="28"/>
        </w:rPr>
        <w:t xml:space="preserve"> the allegations in the first sentence </w:t>
      </w:r>
      <w:r w:rsidR="007D0FE6">
        <w:rPr>
          <w:sz w:val="28"/>
          <w:szCs w:val="28"/>
        </w:rPr>
        <w:t xml:space="preserve">in </w:t>
      </w:r>
      <w:r>
        <w:rPr>
          <w:sz w:val="28"/>
          <w:szCs w:val="28"/>
        </w:rPr>
        <w:t xml:space="preserve">paragraph 14.  Upon information and belief, </w:t>
      </w:r>
      <w:r w:rsidR="00374084">
        <w:rPr>
          <w:sz w:val="28"/>
          <w:szCs w:val="28"/>
        </w:rPr>
        <w:t>admit</w:t>
      </w:r>
      <w:r w:rsidR="00945FC1">
        <w:rPr>
          <w:sz w:val="28"/>
          <w:szCs w:val="28"/>
        </w:rPr>
        <w:t>s</w:t>
      </w:r>
      <w:r w:rsidR="00374084">
        <w:rPr>
          <w:sz w:val="28"/>
          <w:szCs w:val="28"/>
        </w:rPr>
        <w:t xml:space="preserve"> the allegations in the second sentence </w:t>
      </w:r>
      <w:r w:rsidR="007D0FE6">
        <w:rPr>
          <w:sz w:val="28"/>
          <w:szCs w:val="28"/>
        </w:rPr>
        <w:t xml:space="preserve">in paragraph 14, and further states </w:t>
      </w:r>
      <w:r w:rsidR="009677AA">
        <w:rPr>
          <w:sz w:val="28"/>
          <w:szCs w:val="28"/>
        </w:rPr>
        <w:t>that the introductory words “After NFA learned of this . . .” are misleading and leave a false impression in that the NFA</w:t>
      </w:r>
      <w:r w:rsidR="00D4702E">
        <w:rPr>
          <w:sz w:val="28"/>
          <w:szCs w:val="28"/>
        </w:rPr>
        <w:t xml:space="preserve"> knew in advance of the early 2013 capital infusion </w:t>
      </w:r>
      <w:r w:rsidR="000646F2">
        <w:rPr>
          <w:sz w:val="28"/>
          <w:szCs w:val="28"/>
        </w:rPr>
        <w:t xml:space="preserve">since </w:t>
      </w:r>
      <w:r w:rsidR="006C1109">
        <w:rPr>
          <w:sz w:val="28"/>
          <w:szCs w:val="28"/>
        </w:rPr>
        <w:t xml:space="preserve">the NFA </w:t>
      </w:r>
      <w:r w:rsidR="00081309">
        <w:rPr>
          <w:sz w:val="28"/>
          <w:szCs w:val="28"/>
        </w:rPr>
        <w:t xml:space="preserve">verified the transfer of funds to ILQ </w:t>
      </w:r>
      <w:r w:rsidR="006C1109">
        <w:rPr>
          <w:sz w:val="28"/>
          <w:szCs w:val="28"/>
        </w:rPr>
        <w:t>referred to in the first sentence in paragraph 14.</w:t>
      </w:r>
      <w:r w:rsidR="009677AA">
        <w:rPr>
          <w:sz w:val="28"/>
          <w:szCs w:val="28"/>
        </w:rPr>
        <w:t xml:space="preserve"> </w:t>
      </w:r>
    </w:p>
    <w:p w:rsidR="00AD00A1" w:rsidRPr="00E15F14" w:rsidRDefault="00374084" w:rsidP="00E34A5A">
      <w:pPr>
        <w:pStyle w:val="ListParagraph"/>
        <w:numPr>
          <w:ilvl w:val="0"/>
          <w:numId w:val="1"/>
        </w:numPr>
        <w:spacing w:line="480" w:lineRule="auto"/>
        <w:ind w:left="0" w:firstLine="720"/>
        <w:contextualSpacing w:val="0"/>
        <w:jc w:val="both"/>
        <w:rPr>
          <w:sz w:val="28"/>
          <w:szCs w:val="28"/>
        </w:rPr>
      </w:pPr>
      <w:r w:rsidRPr="00E15F14">
        <w:rPr>
          <w:sz w:val="28"/>
          <w:szCs w:val="28"/>
        </w:rPr>
        <w:t>Deny the allegations in paragraph 15.</w:t>
      </w:r>
    </w:p>
    <w:p w:rsidR="00AD00A1" w:rsidRDefault="00120BF7" w:rsidP="00E34A5A">
      <w:pPr>
        <w:spacing w:line="480" w:lineRule="auto"/>
        <w:jc w:val="both"/>
        <w:rPr>
          <w:b/>
          <w:sz w:val="28"/>
          <w:szCs w:val="28"/>
          <w:u w:val="single"/>
        </w:rPr>
      </w:pPr>
      <w:r w:rsidRPr="00120BF7">
        <w:rPr>
          <w:b/>
          <w:sz w:val="28"/>
          <w:szCs w:val="28"/>
          <w:u w:val="single"/>
        </w:rPr>
        <w:t>A</w:t>
      </w:r>
      <w:r w:rsidR="00234D62">
        <w:rPr>
          <w:b/>
          <w:sz w:val="28"/>
          <w:szCs w:val="28"/>
          <w:u w:val="single"/>
        </w:rPr>
        <w:t>pplicable Rules</w:t>
      </w:r>
    </w:p>
    <w:p w:rsidR="00120BF7" w:rsidRDefault="004B30CA" w:rsidP="00E34A5A">
      <w:pPr>
        <w:pStyle w:val="ListParagraph"/>
        <w:numPr>
          <w:ilvl w:val="0"/>
          <w:numId w:val="1"/>
        </w:numPr>
        <w:spacing w:line="480" w:lineRule="auto"/>
        <w:ind w:left="0" w:firstLine="720"/>
        <w:contextualSpacing w:val="0"/>
        <w:jc w:val="both"/>
        <w:rPr>
          <w:sz w:val="28"/>
          <w:szCs w:val="28"/>
        </w:rPr>
      </w:pPr>
      <w:r>
        <w:rPr>
          <w:sz w:val="28"/>
          <w:szCs w:val="28"/>
        </w:rPr>
        <w:t>The statement in paragraph 16</w:t>
      </w:r>
      <w:r w:rsidR="00DA7607">
        <w:rPr>
          <w:sz w:val="28"/>
          <w:szCs w:val="28"/>
        </w:rPr>
        <w:t xml:space="preserve"> is not an allegation but a purported summary of NFA Compliance Rule 2-5, and no response thereto is required.</w:t>
      </w:r>
      <w:r w:rsidR="00F92825">
        <w:rPr>
          <w:sz w:val="28"/>
          <w:szCs w:val="28"/>
        </w:rPr>
        <w:t xml:space="preserve">  </w:t>
      </w:r>
      <w:r w:rsidR="006E52D2">
        <w:rPr>
          <w:sz w:val="28"/>
          <w:szCs w:val="28"/>
        </w:rPr>
        <w:t xml:space="preserve">Krier </w:t>
      </w:r>
      <w:r w:rsidR="00A7691B">
        <w:rPr>
          <w:sz w:val="28"/>
          <w:szCs w:val="28"/>
        </w:rPr>
        <w:t xml:space="preserve">states that the Rule should be read, interpreted and enforced as a whole, including any referenced and all applicable constitutions, rules, regulations, customs and usages of the </w:t>
      </w:r>
      <w:r w:rsidR="005E64C6">
        <w:rPr>
          <w:sz w:val="28"/>
          <w:szCs w:val="28"/>
        </w:rPr>
        <w:t>f</w:t>
      </w:r>
      <w:r w:rsidR="00A7691B">
        <w:rPr>
          <w:sz w:val="28"/>
          <w:szCs w:val="28"/>
        </w:rPr>
        <w:t xml:space="preserve">utures </w:t>
      </w:r>
      <w:r w:rsidR="00945FC1">
        <w:rPr>
          <w:sz w:val="28"/>
          <w:szCs w:val="28"/>
        </w:rPr>
        <w:t xml:space="preserve">industry </w:t>
      </w:r>
      <w:r w:rsidR="000E7146">
        <w:rPr>
          <w:sz w:val="28"/>
          <w:szCs w:val="28"/>
        </w:rPr>
        <w:t>and all applicable law.</w:t>
      </w:r>
    </w:p>
    <w:p w:rsidR="00120BF7" w:rsidRPr="005E64C6" w:rsidRDefault="00DA7607" w:rsidP="00E34A5A">
      <w:pPr>
        <w:pStyle w:val="ListParagraph"/>
        <w:numPr>
          <w:ilvl w:val="0"/>
          <w:numId w:val="1"/>
        </w:numPr>
        <w:spacing w:line="480" w:lineRule="auto"/>
        <w:ind w:left="0" w:firstLine="720"/>
        <w:contextualSpacing w:val="0"/>
        <w:jc w:val="both"/>
        <w:rPr>
          <w:sz w:val="28"/>
          <w:szCs w:val="28"/>
        </w:rPr>
      </w:pPr>
      <w:r>
        <w:rPr>
          <w:sz w:val="28"/>
          <w:szCs w:val="28"/>
        </w:rPr>
        <w:lastRenderedPageBreak/>
        <w:t xml:space="preserve">The statement in paragraph </w:t>
      </w:r>
      <w:r w:rsidR="004B30CA">
        <w:rPr>
          <w:sz w:val="28"/>
          <w:szCs w:val="28"/>
        </w:rPr>
        <w:t>17</w:t>
      </w:r>
      <w:r>
        <w:rPr>
          <w:sz w:val="28"/>
          <w:szCs w:val="28"/>
        </w:rPr>
        <w:t xml:space="preserve"> is not an allegation but a purported summary of NFA Compliance Rule 2-</w:t>
      </w:r>
      <w:r w:rsidR="00B8013A">
        <w:rPr>
          <w:sz w:val="28"/>
          <w:szCs w:val="28"/>
        </w:rPr>
        <w:t>36(e)</w:t>
      </w:r>
      <w:r>
        <w:rPr>
          <w:sz w:val="28"/>
          <w:szCs w:val="28"/>
        </w:rPr>
        <w:t>, and no response thereto is required</w:t>
      </w:r>
      <w:r w:rsidR="005E64C6">
        <w:rPr>
          <w:sz w:val="28"/>
          <w:szCs w:val="28"/>
        </w:rPr>
        <w:t xml:space="preserve">.  </w:t>
      </w:r>
      <w:r w:rsidR="006E52D2">
        <w:rPr>
          <w:sz w:val="28"/>
          <w:szCs w:val="28"/>
        </w:rPr>
        <w:t xml:space="preserve">Krier </w:t>
      </w:r>
      <w:r w:rsidR="005E64C6">
        <w:rPr>
          <w:sz w:val="28"/>
          <w:szCs w:val="28"/>
        </w:rPr>
        <w:t xml:space="preserve">states that the Rule should be read, interpreted and enforced as a whole, including any referenced and all applicable constitutions, rules, regulations, customs and usages of the futures </w:t>
      </w:r>
      <w:r w:rsidR="00945FC1">
        <w:rPr>
          <w:sz w:val="28"/>
          <w:szCs w:val="28"/>
        </w:rPr>
        <w:t>industry</w:t>
      </w:r>
      <w:r w:rsidR="005E64C6">
        <w:rPr>
          <w:sz w:val="28"/>
          <w:szCs w:val="28"/>
        </w:rPr>
        <w:t xml:space="preserve"> and all applicable law.</w:t>
      </w:r>
    </w:p>
    <w:p w:rsidR="006A6847" w:rsidRPr="005216F7" w:rsidRDefault="00FF5183" w:rsidP="00E34A5A">
      <w:pPr>
        <w:spacing w:after="240"/>
        <w:jc w:val="both"/>
        <w:rPr>
          <w:b/>
          <w:sz w:val="28"/>
          <w:szCs w:val="28"/>
          <w:u w:val="single"/>
        </w:rPr>
      </w:pPr>
      <w:r w:rsidRPr="00A567F8">
        <w:rPr>
          <w:b/>
          <w:sz w:val="28"/>
          <w:szCs w:val="28"/>
          <w:u w:val="single"/>
        </w:rPr>
        <w:t>C</w:t>
      </w:r>
      <w:r w:rsidR="00DA7607">
        <w:rPr>
          <w:b/>
          <w:sz w:val="28"/>
          <w:szCs w:val="28"/>
          <w:u w:val="single"/>
        </w:rPr>
        <w:t xml:space="preserve">ount </w:t>
      </w:r>
      <w:r w:rsidRPr="00A567F8">
        <w:rPr>
          <w:b/>
          <w:sz w:val="28"/>
          <w:szCs w:val="28"/>
          <w:u w:val="single"/>
        </w:rPr>
        <w:t>I</w:t>
      </w:r>
    </w:p>
    <w:p w:rsidR="0042786A" w:rsidRDefault="006E52D2" w:rsidP="00E34A5A">
      <w:pPr>
        <w:pStyle w:val="ListParagraph"/>
        <w:numPr>
          <w:ilvl w:val="0"/>
          <w:numId w:val="1"/>
        </w:numPr>
        <w:spacing w:after="240" w:line="480" w:lineRule="auto"/>
        <w:ind w:left="0" w:firstLine="720"/>
        <w:jc w:val="both"/>
        <w:rPr>
          <w:sz w:val="28"/>
          <w:szCs w:val="28"/>
        </w:rPr>
      </w:pPr>
      <w:r>
        <w:rPr>
          <w:sz w:val="28"/>
          <w:szCs w:val="28"/>
        </w:rPr>
        <w:t xml:space="preserve">Krier </w:t>
      </w:r>
      <w:r w:rsidR="00042302">
        <w:rPr>
          <w:sz w:val="28"/>
          <w:szCs w:val="28"/>
        </w:rPr>
        <w:t xml:space="preserve">reasserts the answers heretofore provided in paragraphs </w:t>
      </w:r>
      <w:r w:rsidR="00B8013A">
        <w:rPr>
          <w:sz w:val="28"/>
          <w:szCs w:val="28"/>
        </w:rPr>
        <w:t>1, 2 and 4-16</w:t>
      </w:r>
      <w:r w:rsidR="00042302">
        <w:rPr>
          <w:sz w:val="28"/>
          <w:szCs w:val="28"/>
        </w:rPr>
        <w:t>.</w:t>
      </w:r>
    </w:p>
    <w:p w:rsidR="008F71D3" w:rsidRDefault="00D21507" w:rsidP="00E34A5A">
      <w:pPr>
        <w:pStyle w:val="ListParagraph"/>
        <w:numPr>
          <w:ilvl w:val="0"/>
          <w:numId w:val="1"/>
        </w:numPr>
        <w:spacing w:after="240" w:line="480" w:lineRule="auto"/>
        <w:ind w:left="0" w:firstLine="720"/>
        <w:jc w:val="both"/>
        <w:rPr>
          <w:sz w:val="28"/>
          <w:szCs w:val="28"/>
        </w:rPr>
      </w:pPr>
      <w:r>
        <w:rPr>
          <w:sz w:val="28"/>
          <w:szCs w:val="28"/>
        </w:rPr>
        <w:t>A</w:t>
      </w:r>
      <w:r w:rsidR="0043034C">
        <w:rPr>
          <w:sz w:val="28"/>
          <w:szCs w:val="28"/>
        </w:rPr>
        <w:t>dmits the allegations in paragraph 1</w:t>
      </w:r>
      <w:r w:rsidR="00E46196">
        <w:rPr>
          <w:sz w:val="28"/>
          <w:szCs w:val="28"/>
        </w:rPr>
        <w:t>9</w:t>
      </w:r>
      <w:r w:rsidR="0043034C">
        <w:rPr>
          <w:sz w:val="28"/>
          <w:szCs w:val="28"/>
        </w:rPr>
        <w:t>.</w:t>
      </w:r>
    </w:p>
    <w:p w:rsidR="00370C35" w:rsidRDefault="006E52D2" w:rsidP="00E34A5A">
      <w:pPr>
        <w:pStyle w:val="ListParagraph"/>
        <w:numPr>
          <w:ilvl w:val="0"/>
          <w:numId w:val="1"/>
        </w:numPr>
        <w:spacing w:after="240" w:line="480" w:lineRule="auto"/>
        <w:ind w:left="0" w:firstLine="720"/>
        <w:jc w:val="both"/>
        <w:rPr>
          <w:sz w:val="28"/>
          <w:szCs w:val="28"/>
        </w:rPr>
      </w:pPr>
      <w:r>
        <w:rPr>
          <w:sz w:val="28"/>
          <w:szCs w:val="28"/>
        </w:rPr>
        <w:t xml:space="preserve">Krier </w:t>
      </w:r>
      <w:r w:rsidR="001F6396">
        <w:rPr>
          <w:sz w:val="28"/>
          <w:szCs w:val="28"/>
        </w:rPr>
        <w:t xml:space="preserve">is without sufficient information to admit or deny the allegations in the first and second sentences in paragraph 20 in that </w:t>
      </w:r>
      <w:r w:rsidR="00EA769E">
        <w:rPr>
          <w:sz w:val="28"/>
          <w:szCs w:val="28"/>
        </w:rPr>
        <w:t xml:space="preserve">he </w:t>
      </w:r>
      <w:r w:rsidR="001F6396">
        <w:rPr>
          <w:sz w:val="28"/>
          <w:szCs w:val="28"/>
        </w:rPr>
        <w:t xml:space="preserve">does not know what the NFA was “concerned about” or “noticed,” and therefore denies the allegations in those two sentences. </w:t>
      </w:r>
      <w:r w:rsidR="00370C35" w:rsidRPr="00370C35">
        <w:rPr>
          <w:b/>
          <w:sz w:val="28"/>
          <w:szCs w:val="28"/>
        </w:rPr>
        <w:t xml:space="preserve"> </w:t>
      </w:r>
      <w:r w:rsidR="00E14B96" w:rsidRPr="00E14B96">
        <w:rPr>
          <w:sz w:val="28"/>
          <w:szCs w:val="28"/>
        </w:rPr>
        <w:t>Admit</w:t>
      </w:r>
      <w:r w:rsidR="009B76AE">
        <w:rPr>
          <w:sz w:val="28"/>
          <w:szCs w:val="28"/>
        </w:rPr>
        <w:t>s</w:t>
      </w:r>
      <w:r w:rsidR="00E14B96">
        <w:rPr>
          <w:sz w:val="28"/>
          <w:szCs w:val="28"/>
        </w:rPr>
        <w:t xml:space="preserve"> the </w:t>
      </w:r>
      <w:r w:rsidR="009B76AE">
        <w:rPr>
          <w:sz w:val="28"/>
          <w:szCs w:val="28"/>
        </w:rPr>
        <w:t xml:space="preserve">allegations in the </w:t>
      </w:r>
      <w:r w:rsidR="00E14B96">
        <w:rPr>
          <w:sz w:val="28"/>
          <w:szCs w:val="28"/>
        </w:rPr>
        <w:t xml:space="preserve">third </w:t>
      </w:r>
      <w:r w:rsidR="009B569B">
        <w:rPr>
          <w:sz w:val="28"/>
          <w:szCs w:val="28"/>
        </w:rPr>
        <w:t xml:space="preserve">and fourth </w:t>
      </w:r>
      <w:r w:rsidR="00E14B96">
        <w:rPr>
          <w:sz w:val="28"/>
          <w:szCs w:val="28"/>
        </w:rPr>
        <w:t>sentence</w:t>
      </w:r>
      <w:r w:rsidR="009B569B">
        <w:rPr>
          <w:sz w:val="28"/>
          <w:szCs w:val="28"/>
        </w:rPr>
        <w:t>s</w:t>
      </w:r>
      <w:r w:rsidR="00E14B96">
        <w:rPr>
          <w:sz w:val="28"/>
          <w:szCs w:val="28"/>
        </w:rPr>
        <w:t xml:space="preserve"> in paragraph 20</w:t>
      </w:r>
      <w:r w:rsidR="009B569B">
        <w:rPr>
          <w:sz w:val="28"/>
          <w:szCs w:val="28"/>
        </w:rPr>
        <w:t xml:space="preserve">, </w:t>
      </w:r>
      <w:r w:rsidR="00E14B96">
        <w:rPr>
          <w:sz w:val="28"/>
          <w:szCs w:val="28"/>
        </w:rPr>
        <w:t xml:space="preserve">and further states that </w:t>
      </w:r>
      <w:r w:rsidR="001A1D73">
        <w:rPr>
          <w:sz w:val="28"/>
          <w:szCs w:val="28"/>
        </w:rPr>
        <w:t>at the time ILQ had total assets of $44 million</w:t>
      </w:r>
      <w:r w:rsidR="000859C9">
        <w:rPr>
          <w:sz w:val="28"/>
          <w:szCs w:val="28"/>
        </w:rPr>
        <w:t xml:space="preserve"> and </w:t>
      </w:r>
      <w:r w:rsidR="001A1D73">
        <w:rPr>
          <w:sz w:val="28"/>
          <w:szCs w:val="28"/>
        </w:rPr>
        <w:t xml:space="preserve">net capital </w:t>
      </w:r>
      <w:r w:rsidR="00E14B96">
        <w:rPr>
          <w:sz w:val="28"/>
          <w:szCs w:val="28"/>
        </w:rPr>
        <w:t>in excess of $2</w:t>
      </w:r>
      <w:r w:rsidR="001A1D73">
        <w:rPr>
          <w:sz w:val="28"/>
          <w:szCs w:val="28"/>
        </w:rPr>
        <w:t>3</w:t>
      </w:r>
      <w:r w:rsidR="00E14B96">
        <w:rPr>
          <w:sz w:val="28"/>
          <w:szCs w:val="28"/>
        </w:rPr>
        <w:t xml:space="preserve"> million.  </w:t>
      </w:r>
      <w:r w:rsidR="00370C35" w:rsidRPr="00370C35">
        <w:rPr>
          <w:sz w:val="28"/>
          <w:szCs w:val="28"/>
        </w:rPr>
        <w:t>Admit</w:t>
      </w:r>
      <w:r w:rsidR="009B76AE">
        <w:rPr>
          <w:sz w:val="28"/>
          <w:szCs w:val="28"/>
        </w:rPr>
        <w:t>s</w:t>
      </w:r>
      <w:r w:rsidR="00370C35" w:rsidRPr="00370C35">
        <w:rPr>
          <w:sz w:val="28"/>
          <w:szCs w:val="28"/>
        </w:rPr>
        <w:t xml:space="preserve"> the allegations in the fifth sentence</w:t>
      </w:r>
      <w:r w:rsidR="00370C35">
        <w:rPr>
          <w:sz w:val="28"/>
          <w:szCs w:val="28"/>
        </w:rPr>
        <w:t xml:space="preserve"> in paragraph 20.</w:t>
      </w:r>
      <w:r w:rsidR="00B61FEE">
        <w:rPr>
          <w:sz w:val="28"/>
          <w:szCs w:val="28"/>
        </w:rPr>
        <w:t xml:space="preserve">  </w:t>
      </w:r>
    </w:p>
    <w:p w:rsidR="00120BF7" w:rsidRPr="00370C35" w:rsidRDefault="001822A5" w:rsidP="00E34A5A">
      <w:pPr>
        <w:pStyle w:val="ListParagraph"/>
        <w:numPr>
          <w:ilvl w:val="0"/>
          <w:numId w:val="1"/>
        </w:numPr>
        <w:spacing w:after="240" w:line="480" w:lineRule="auto"/>
        <w:ind w:left="0" w:firstLine="720"/>
        <w:jc w:val="both"/>
        <w:rPr>
          <w:sz w:val="28"/>
          <w:szCs w:val="28"/>
        </w:rPr>
      </w:pPr>
      <w:r>
        <w:rPr>
          <w:sz w:val="28"/>
          <w:szCs w:val="28"/>
        </w:rPr>
        <w:t xml:space="preserve">Admits the allegations in </w:t>
      </w:r>
      <w:r w:rsidR="00F5440B">
        <w:rPr>
          <w:sz w:val="28"/>
          <w:szCs w:val="28"/>
        </w:rPr>
        <w:t xml:space="preserve">the first and third sentences </w:t>
      </w:r>
      <w:r w:rsidR="009A5042">
        <w:rPr>
          <w:sz w:val="28"/>
          <w:szCs w:val="28"/>
        </w:rPr>
        <w:t xml:space="preserve">in </w:t>
      </w:r>
      <w:r>
        <w:rPr>
          <w:sz w:val="28"/>
          <w:szCs w:val="28"/>
        </w:rPr>
        <w:t>paragraph 21, and further states that ILQ has not violated any NFA financial requirement and maintained adjusted net capital in excess of $2</w:t>
      </w:r>
      <w:r w:rsidR="00BB3F75">
        <w:rPr>
          <w:sz w:val="28"/>
          <w:szCs w:val="28"/>
        </w:rPr>
        <w:t>3</w:t>
      </w:r>
      <w:r>
        <w:rPr>
          <w:sz w:val="28"/>
          <w:szCs w:val="28"/>
        </w:rPr>
        <w:t xml:space="preserve"> million during the period in question.</w:t>
      </w:r>
      <w:r w:rsidR="00F5440B">
        <w:rPr>
          <w:sz w:val="28"/>
          <w:szCs w:val="28"/>
        </w:rPr>
        <w:t xml:space="preserve">  </w:t>
      </w:r>
      <w:r w:rsidR="00BB3F75">
        <w:rPr>
          <w:sz w:val="28"/>
          <w:szCs w:val="28"/>
        </w:rPr>
        <w:t>Total assets we</w:t>
      </w:r>
      <w:r w:rsidR="00860D10">
        <w:rPr>
          <w:sz w:val="28"/>
          <w:szCs w:val="28"/>
        </w:rPr>
        <w:t xml:space="preserve">re over $43.5 million. </w:t>
      </w:r>
      <w:r w:rsidR="007B6F27">
        <w:rPr>
          <w:sz w:val="28"/>
          <w:szCs w:val="28"/>
        </w:rPr>
        <w:t xml:space="preserve">Krier </w:t>
      </w:r>
      <w:r w:rsidR="00D640D6">
        <w:rPr>
          <w:sz w:val="28"/>
          <w:szCs w:val="28"/>
        </w:rPr>
        <w:t xml:space="preserve">is without sufficient </w:t>
      </w:r>
      <w:r w:rsidR="00D640D6">
        <w:rPr>
          <w:sz w:val="28"/>
          <w:szCs w:val="28"/>
        </w:rPr>
        <w:lastRenderedPageBreak/>
        <w:t xml:space="preserve">information to admit or deny the allegations in the second sentence in paragraph 21 in that </w:t>
      </w:r>
      <w:r w:rsidR="00EA769E">
        <w:rPr>
          <w:sz w:val="28"/>
          <w:szCs w:val="28"/>
        </w:rPr>
        <w:t xml:space="preserve">he </w:t>
      </w:r>
      <w:r w:rsidR="00D640D6">
        <w:rPr>
          <w:sz w:val="28"/>
          <w:szCs w:val="28"/>
        </w:rPr>
        <w:t>does not know what</w:t>
      </w:r>
      <w:r w:rsidR="00A67C3D">
        <w:rPr>
          <w:sz w:val="28"/>
          <w:szCs w:val="28"/>
        </w:rPr>
        <w:t xml:space="preserve"> “concerned NFA,”</w:t>
      </w:r>
      <w:r w:rsidR="00D640D6">
        <w:rPr>
          <w:sz w:val="28"/>
          <w:szCs w:val="28"/>
        </w:rPr>
        <w:t xml:space="preserve"> and therefore denies the allegations in the </w:t>
      </w:r>
      <w:r w:rsidR="00A67C3D">
        <w:rPr>
          <w:sz w:val="28"/>
          <w:szCs w:val="28"/>
        </w:rPr>
        <w:t xml:space="preserve">second </w:t>
      </w:r>
      <w:r w:rsidR="00D640D6">
        <w:rPr>
          <w:sz w:val="28"/>
          <w:szCs w:val="28"/>
        </w:rPr>
        <w:t xml:space="preserve">sentence. </w:t>
      </w:r>
      <w:r w:rsidR="00D640D6" w:rsidRPr="00370C35">
        <w:rPr>
          <w:b/>
          <w:sz w:val="28"/>
          <w:szCs w:val="28"/>
        </w:rPr>
        <w:t xml:space="preserve"> </w:t>
      </w:r>
    </w:p>
    <w:p w:rsidR="00120BF7" w:rsidRDefault="002F0748" w:rsidP="00E34A5A">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22, and further states that the term “financial partner” </w:t>
      </w:r>
      <w:r w:rsidR="00A65024">
        <w:rPr>
          <w:sz w:val="28"/>
          <w:szCs w:val="28"/>
        </w:rPr>
        <w:t xml:space="preserve">has been </w:t>
      </w:r>
      <w:r>
        <w:rPr>
          <w:sz w:val="28"/>
          <w:szCs w:val="28"/>
        </w:rPr>
        <w:t xml:space="preserve">used to refer to </w:t>
      </w:r>
      <w:r w:rsidR="00A65024">
        <w:rPr>
          <w:sz w:val="28"/>
          <w:szCs w:val="28"/>
        </w:rPr>
        <w:t xml:space="preserve">Harrison or </w:t>
      </w:r>
      <w:r w:rsidR="005D373E">
        <w:rPr>
          <w:sz w:val="28"/>
          <w:szCs w:val="28"/>
        </w:rPr>
        <w:t>H</w:t>
      </w:r>
      <w:r>
        <w:rPr>
          <w:sz w:val="28"/>
          <w:szCs w:val="28"/>
        </w:rPr>
        <w:t>McP</w:t>
      </w:r>
      <w:r w:rsidR="005D373E">
        <w:rPr>
          <w:sz w:val="28"/>
          <w:szCs w:val="28"/>
        </w:rPr>
        <w:t xml:space="preserve"> </w:t>
      </w:r>
      <w:r>
        <w:rPr>
          <w:sz w:val="28"/>
          <w:szCs w:val="28"/>
        </w:rPr>
        <w:t xml:space="preserve">and </w:t>
      </w:r>
      <w:r w:rsidR="00A65024">
        <w:rPr>
          <w:sz w:val="28"/>
          <w:szCs w:val="28"/>
        </w:rPr>
        <w:t xml:space="preserve">the </w:t>
      </w:r>
      <w:r>
        <w:rPr>
          <w:sz w:val="28"/>
          <w:szCs w:val="28"/>
        </w:rPr>
        <w:t>past and ongoing commitment to ILQ.</w:t>
      </w:r>
    </w:p>
    <w:p w:rsidR="00120BF7" w:rsidRDefault="00BE67BB" w:rsidP="00E34A5A">
      <w:pPr>
        <w:pStyle w:val="ListParagraph"/>
        <w:numPr>
          <w:ilvl w:val="0"/>
          <w:numId w:val="1"/>
        </w:numPr>
        <w:spacing w:after="240" w:line="480" w:lineRule="auto"/>
        <w:ind w:left="0" w:firstLine="720"/>
        <w:jc w:val="both"/>
        <w:rPr>
          <w:sz w:val="28"/>
          <w:szCs w:val="28"/>
        </w:rPr>
      </w:pPr>
      <w:r>
        <w:rPr>
          <w:sz w:val="28"/>
          <w:szCs w:val="28"/>
        </w:rPr>
        <w:t xml:space="preserve">Admits </w:t>
      </w:r>
      <w:r w:rsidR="00A672BD">
        <w:rPr>
          <w:sz w:val="28"/>
          <w:szCs w:val="28"/>
        </w:rPr>
        <w:t xml:space="preserve">the allegations in paragraph 23. </w:t>
      </w:r>
    </w:p>
    <w:p w:rsidR="00120BF7" w:rsidRPr="00776810" w:rsidRDefault="007B6F27" w:rsidP="00E34A5A">
      <w:pPr>
        <w:pStyle w:val="ListParagraph"/>
        <w:numPr>
          <w:ilvl w:val="0"/>
          <w:numId w:val="1"/>
        </w:numPr>
        <w:spacing w:after="240" w:line="480" w:lineRule="auto"/>
        <w:ind w:left="0" w:firstLine="720"/>
        <w:jc w:val="both"/>
        <w:rPr>
          <w:sz w:val="28"/>
          <w:szCs w:val="28"/>
        </w:rPr>
      </w:pPr>
      <w:r>
        <w:rPr>
          <w:sz w:val="28"/>
          <w:szCs w:val="28"/>
        </w:rPr>
        <w:t xml:space="preserve">Krier </w:t>
      </w:r>
      <w:r w:rsidR="00845E07">
        <w:rPr>
          <w:sz w:val="28"/>
          <w:szCs w:val="28"/>
        </w:rPr>
        <w:t>is without sufficient information to admit or deny the allegations in paragraph 2</w:t>
      </w:r>
      <w:r w:rsidR="008F40FA">
        <w:rPr>
          <w:sz w:val="28"/>
          <w:szCs w:val="28"/>
        </w:rPr>
        <w:t>4</w:t>
      </w:r>
      <w:r w:rsidR="00845E07">
        <w:rPr>
          <w:sz w:val="28"/>
          <w:szCs w:val="28"/>
        </w:rPr>
        <w:t xml:space="preserve"> in that </w:t>
      </w:r>
      <w:r w:rsidR="00EA769E">
        <w:rPr>
          <w:sz w:val="28"/>
          <w:szCs w:val="28"/>
        </w:rPr>
        <w:t xml:space="preserve">he </w:t>
      </w:r>
      <w:r w:rsidR="00845E07">
        <w:rPr>
          <w:sz w:val="28"/>
          <w:szCs w:val="28"/>
        </w:rPr>
        <w:t xml:space="preserve">does not know </w:t>
      </w:r>
      <w:r w:rsidR="008F40FA">
        <w:rPr>
          <w:sz w:val="28"/>
          <w:szCs w:val="28"/>
        </w:rPr>
        <w:t>why (“Because”)</w:t>
      </w:r>
      <w:r w:rsidR="00850241">
        <w:rPr>
          <w:sz w:val="28"/>
          <w:szCs w:val="28"/>
        </w:rPr>
        <w:t xml:space="preserve"> the NFA </w:t>
      </w:r>
      <w:r w:rsidR="008F40FA">
        <w:rPr>
          <w:sz w:val="28"/>
          <w:szCs w:val="28"/>
        </w:rPr>
        <w:t xml:space="preserve"> </w:t>
      </w:r>
      <w:r w:rsidR="00850241">
        <w:rPr>
          <w:sz w:val="28"/>
          <w:szCs w:val="28"/>
        </w:rPr>
        <w:t xml:space="preserve">commenced its investigation as used in the first sentence, what the “NFA also wanted to determine” as used in the second sentence, and what the “NFA wanted to check” as used in the third sentence, </w:t>
      </w:r>
      <w:r w:rsidR="008F40FA">
        <w:rPr>
          <w:sz w:val="28"/>
          <w:szCs w:val="28"/>
        </w:rPr>
        <w:t xml:space="preserve">and </w:t>
      </w:r>
      <w:r w:rsidR="00845E07">
        <w:rPr>
          <w:sz w:val="28"/>
          <w:szCs w:val="28"/>
        </w:rPr>
        <w:t xml:space="preserve">therefore denies the allegations in </w:t>
      </w:r>
      <w:r w:rsidR="00850241">
        <w:rPr>
          <w:sz w:val="28"/>
          <w:szCs w:val="28"/>
        </w:rPr>
        <w:t xml:space="preserve">paragraph 24.  </w:t>
      </w:r>
      <w:r>
        <w:rPr>
          <w:sz w:val="28"/>
          <w:szCs w:val="28"/>
        </w:rPr>
        <w:t xml:space="preserve">Krier </w:t>
      </w:r>
      <w:r w:rsidR="00776810">
        <w:rPr>
          <w:sz w:val="28"/>
          <w:szCs w:val="28"/>
        </w:rPr>
        <w:t>further sta</w:t>
      </w:r>
      <w:r w:rsidR="0002463D">
        <w:rPr>
          <w:sz w:val="28"/>
          <w:szCs w:val="28"/>
        </w:rPr>
        <w:t>tes</w:t>
      </w:r>
      <w:r w:rsidR="00776810">
        <w:rPr>
          <w:sz w:val="28"/>
          <w:szCs w:val="28"/>
        </w:rPr>
        <w:t xml:space="preserve"> that </w:t>
      </w:r>
      <w:r w:rsidR="007A0258">
        <w:rPr>
          <w:sz w:val="28"/>
          <w:szCs w:val="28"/>
        </w:rPr>
        <w:t xml:space="preserve">(a) </w:t>
      </w:r>
      <w:r w:rsidR="00776810">
        <w:rPr>
          <w:sz w:val="28"/>
          <w:szCs w:val="28"/>
        </w:rPr>
        <w:t xml:space="preserve">the reference to Trevor Cook and the Martinez family in the third sentence </w:t>
      </w:r>
      <w:r w:rsidR="009A5042">
        <w:rPr>
          <w:sz w:val="28"/>
          <w:szCs w:val="28"/>
        </w:rPr>
        <w:t xml:space="preserve">in </w:t>
      </w:r>
      <w:r w:rsidR="00776810">
        <w:rPr>
          <w:sz w:val="28"/>
          <w:szCs w:val="28"/>
        </w:rPr>
        <w:t xml:space="preserve">paragraph 24 is </w:t>
      </w:r>
      <w:r w:rsidR="0002463D">
        <w:rPr>
          <w:sz w:val="28"/>
          <w:szCs w:val="28"/>
        </w:rPr>
        <w:t>superfluous to the alleg</w:t>
      </w:r>
      <w:r w:rsidR="009B76AE">
        <w:rPr>
          <w:sz w:val="28"/>
          <w:szCs w:val="28"/>
        </w:rPr>
        <w:t>ed viola</w:t>
      </w:r>
      <w:r w:rsidR="0002463D">
        <w:rPr>
          <w:sz w:val="28"/>
          <w:szCs w:val="28"/>
        </w:rPr>
        <w:t xml:space="preserve">tions </w:t>
      </w:r>
      <w:r w:rsidR="009B76AE">
        <w:rPr>
          <w:sz w:val="28"/>
          <w:szCs w:val="28"/>
        </w:rPr>
        <w:t xml:space="preserve">and </w:t>
      </w:r>
      <w:r w:rsidR="007A0258">
        <w:rPr>
          <w:sz w:val="28"/>
          <w:szCs w:val="28"/>
        </w:rPr>
        <w:t xml:space="preserve">(b) no one could reasonably conclude based on any fact, suspicion or otherwise that Harrison or </w:t>
      </w:r>
      <w:r w:rsidR="005D373E">
        <w:rPr>
          <w:sz w:val="28"/>
          <w:szCs w:val="28"/>
        </w:rPr>
        <w:t>H</w:t>
      </w:r>
      <w:r w:rsidR="007A0258">
        <w:rPr>
          <w:sz w:val="28"/>
          <w:szCs w:val="28"/>
        </w:rPr>
        <w:t>McP</w:t>
      </w:r>
      <w:r w:rsidR="005D373E">
        <w:rPr>
          <w:sz w:val="28"/>
          <w:szCs w:val="28"/>
        </w:rPr>
        <w:t xml:space="preserve"> </w:t>
      </w:r>
      <w:r w:rsidR="007A0258">
        <w:rPr>
          <w:sz w:val="28"/>
          <w:szCs w:val="28"/>
        </w:rPr>
        <w:t>had any “relationships” with Trevor Cook</w:t>
      </w:r>
      <w:r w:rsidR="00EA6237">
        <w:rPr>
          <w:sz w:val="28"/>
          <w:szCs w:val="28"/>
        </w:rPr>
        <w:t xml:space="preserve"> or the Martinez family</w:t>
      </w:r>
      <w:r w:rsidR="0002463D">
        <w:rPr>
          <w:sz w:val="28"/>
          <w:szCs w:val="28"/>
        </w:rPr>
        <w:t xml:space="preserve">.  </w:t>
      </w:r>
    </w:p>
    <w:p w:rsidR="00120BF7" w:rsidRDefault="003A4A6E" w:rsidP="00E34A5A">
      <w:pPr>
        <w:pStyle w:val="ListParagraph"/>
        <w:numPr>
          <w:ilvl w:val="0"/>
          <w:numId w:val="1"/>
        </w:numPr>
        <w:spacing w:after="240" w:line="480" w:lineRule="auto"/>
        <w:ind w:left="0" w:firstLine="720"/>
        <w:jc w:val="both"/>
        <w:rPr>
          <w:sz w:val="28"/>
          <w:szCs w:val="28"/>
        </w:rPr>
      </w:pPr>
      <w:r>
        <w:rPr>
          <w:sz w:val="28"/>
          <w:szCs w:val="28"/>
        </w:rPr>
        <w:t>Admit</w:t>
      </w:r>
      <w:r w:rsidR="009B76AE">
        <w:rPr>
          <w:sz w:val="28"/>
          <w:szCs w:val="28"/>
        </w:rPr>
        <w:t>s</w:t>
      </w:r>
      <w:r>
        <w:rPr>
          <w:sz w:val="28"/>
          <w:szCs w:val="28"/>
        </w:rPr>
        <w:t xml:space="preserve"> the allegations in the first sentence </w:t>
      </w:r>
      <w:r w:rsidR="00E518DA">
        <w:rPr>
          <w:sz w:val="28"/>
          <w:szCs w:val="28"/>
        </w:rPr>
        <w:t xml:space="preserve">in </w:t>
      </w:r>
      <w:r>
        <w:rPr>
          <w:sz w:val="28"/>
          <w:szCs w:val="28"/>
        </w:rPr>
        <w:t>paragraph 25</w:t>
      </w:r>
      <w:r w:rsidR="009B76AE">
        <w:rPr>
          <w:sz w:val="28"/>
          <w:szCs w:val="28"/>
        </w:rPr>
        <w:t>,</w:t>
      </w:r>
      <w:r>
        <w:rPr>
          <w:sz w:val="28"/>
          <w:szCs w:val="28"/>
        </w:rPr>
        <w:t xml:space="preserve"> and further states that the letter </w:t>
      </w:r>
      <w:r w:rsidR="003D4BA9">
        <w:rPr>
          <w:sz w:val="28"/>
          <w:szCs w:val="28"/>
        </w:rPr>
        <w:t xml:space="preserve">should be read, interpreted and enforced as a whole.  </w:t>
      </w:r>
      <w:r w:rsidR="008557B0">
        <w:rPr>
          <w:sz w:val="28"/>
          <w:szCs w:val="28"/>
        </w:rPr>
        <w:t xml:space="preserve">Deny the allegations in the second sentence </w:t>
      </w:r>
      <w:r w:rsidR="00E518DA">
        <w:rPr>
          <w:sz w:val="28"/>
          <w:szCs w:val="28"/>
        </w:rPr>
        <w:t xml:space="preserve">in </w:t>
      </w:r>
      <w:r w:rsidR="008557B0">
        <w:rPr>
          <w:sz w:val="28"/>
          <w:szCs w:val="28"/>
        </w:rPr>
        <w:t>paragraph 2</w:t>
      </w:r>
      <w:r w:rsidR="000112E1">
        <w:rPr>
          <w:sz w:val="28"/>
          <w:szCs w:val="28"/>
        </w:rPr>
        <w:t>5</w:t>
      </w:r>
      <w:r w:rsidR="008557B0">
        <w:rPr>
          <w:sz w:val="28"/>
          <w:szCs w:val="28"/>
        </w:rPr>
        <w:t xml:space="preserve"> in that it implies bad </w:t>
      </w:r>
      <w:r w:rsidR="008557B0">
        <w:rPr>
          <w:sz w:val="28"/>
          <w:szCs w:val="28"/>
        </w:rPr>
        <w:lastRenderedPageBreak/>
        <w:t>faith on the part of ILQ and is not a full recitation of the events that took place in connection with the 2011 examination.</w:t>
      </w:r>
      <w:r w:rsidR="001F4BAE">
        <w:rPr>
          <w:sz w:val="28"/>
          <w:szCs w:val="28"/>
        </w:rPr>
        <w:t xml:space="preserve">  </w:t>
      </w:r>
      <w:r w:rsidR="00063302">
        <w:rPr>
          <w:sz w:val="28"/>
          <w:szCs w:val="28"/>
        </w:rPr>
        <w:t>Admit the allegations in the third sentence in paragraph 25, and further states that these were the only documents requested by the NFA as to which Krier and others at ILQ had possession, custody or control</w:t>
      </w:r>
      <w:r w:rsidR="003207BB">
        <w:rPr>
          <w:sz w:val="28"/>
          <w:szCs w:val="28"/>
        </w:rPr>
        <w:t xml:space="preserve"> or the ability to produce to the NFA.</w:t>
      </w:r>
      <w:r w:rsidR="00803724">
        <w:rPr>
          <w:sz w:val="28"/>
          <w:szCs w:val="28"/>
        </w:rPr>
        <w:t xml:space="preserve">  </w:t>
      </w:r>
    </w:p>
    <w:p w:rsidR="00120BF7" w:rsidRDefault="00F13EB1" w:rsidP="00E34A5A">
      <w:pPr>
        <w:pStyle w:val="ListParagraph"/>
        <w:numPr>
          <w:ilvl w:val="0"/>
          <w:numId w:val="1"/>
        </w:numPr>
        <w:spacing w:after="240" w:line="480" w:lineRule="auto"/>
        <w:ind w:left="0" w:firstLine="720"/>
        <w:jc w:val="both"/>
        <w:rPr>
          <w:sz w:val="28"/>
          <w:szCs w:val="28"/>
        </w:rPr>
      </w:pPr>
      <w:r>
        <w:rPr>
          <w:sz w:val="28"/>
          <w:szCs w:val="28"/>
        </w:rPr>
        <w:t>Admit</w:t>
      </w:r>
      <w:r w:rsidR="009B76AE">
        <w:rPr>
          <w:sz w:val="28"/>
          <w:szCs w:val="28"/>
        </w:rPr>
        <w:t>s</w:t>
      </w:r>
      <w:r>
        <w:rPr>
          <w:sz w:val="28"/>
          <w:szCs w:val="28"/>
        </w:rPr>
        <w:t xml:space="preserve"> the allegations in the first sentence </w:t>
      </w:r>
      <w:r w:rsidR="00E518DA">
        <w:rPr>
          <w:sz w:val="28"/>
          <w:szCs w:val="28"/>
        </w:rPr>
        <w:t xml:space="preserve">in </w:t>
      </w:r>
      <w:r>
        <w:rPr>
          <w:sz w:val="28"/>
          <w:szCs w:val="28"/>
        </w:rPr>
        <w:t xml:space="preserve">paragraph 26, and further states that by such allegation the NFA admits that it was in discussions and negotiations with </w:t>
      </w:r>
      <w:proofErr w:type="spellStart"/>
      <w:r>
        <w:rPr>
          <w:sz w:val="28"/>
          <w:szCs w:val="28"/>
        </w:rPr>
        <w:t>Mawdsley</w:t>
      </w:r>
      <w:proofErr w:type="spellEnd"/>
      <w:r>
        <w:rPr>
          <w:sz w:val="28"/>
          <w:szCs w:val="28"/>
        </w:rPr>
        <w:t xml:space="preserve">, </w:t>
      </w:r>
      <w:r w:rsidR="005D373E">
        <w:rPr>
          <w:sz w:val="28"/>
          <w:szCs w:val="28"/>
        </w:rPr>
        <w:t>a senior executive of H</w:t>
      </w:r>
      <w:r>
        <w:rPr>
          <w:sz w:val="28"/>
          <w:szCs w:val="28"/>
        </w:rPr>
        <w:t xml:space="preserve">McP, </w:t>
      </w:r>
      <w:r w:rsidR="00872A18">
        <w:rPr>
          <w:sz w:val="28"/>
          <w:szCs w:val="28"/>
        </w:rPr>
        <w:t xml:space="preserve">and this fact underscores that it was </w:t>
      </w:r>
      <w:r w:rsidR="005D373E">
        <w:rPr>
          <w:sz w:val="28"/>
          <w:szCs w:val="28"/>
        </w:rPr>
        <w:t>HMcP</w:t>
      </w:r>
      <w:r w:rsidR="00872A18">
        <w:rPr>
          <w:sz w:val="28"/>
          <w:szCs w:val="28"/>
        </w:rPr>
        <w:t xml:space="preserve">, and not </w:t>
      </w:r>
      <w:r w:rsidR="00EA769E">
        <w:rPr>
          <w:sz w:val="28"/>
          <w:szCs w:val="28"/>
        </w:rPr>
        <w:t xml:space="preserve">the respondents, </w:t>
      </w:r>
      <w:r w:rsidR="00872A18">
        <w:rPr>
          <w:sz w:val="28"/>
          <w:szCs w:val="28"/>
        </w:rPr>
        <w:t xml:space="preserve">who had possession, custody and control of the </w:t>
      </w:r>
      <w:r w:rsidR="005D373E">
        <w:rPr>
          <w:sz w:val="28"/>
          <w:szCs w:val="28"/>
        </w:rPr>
        <w:t>H</w:t>
      </w:r>
      <w:r w:rsidR="00872A18">
        <w:rPr>
          <w:sz w:val="28"/>
          <w:szCs w:val="28"/>
        </w:rPr>
        <w:t>McP</w:t>
      </w:r>
      <w:r w:rsidR="005D373E">
        <w:rPr>
          <w:sz w:val="28"/>
          <w:szCs w:val="28"/>
        </w:rPr>
        <w:t xml:space="preserve"> </w:t>
      </w:r>
      <w:r w:rsidR="00872A18">
        <w:rPr>
          <w:sz w:val="28"/>
          <w:szCs w:val="28"/>
        </w:rPr>
        <w:t xml:space="preserve">documents for production to the NFA. </w:t>
      </w:r>
      <w:r w:rsidR="007B6F27">
        <w:rPr>
          <w:sz w:val="28"/>
          <w:szCs w:val="28"/>
        </w:rPr>
        <w:t xml:space="preserve">Krier </w:t>
      </w:r>
      <w:r w:rsidR="00872A18">
        <w:rPr>
          <w:sz w:val="28"/>
          <w:szCs w:val="28"/>
        </w:rPr>
        <w:t xml:space="preserve">is without sufficient information to admit or deny the allegations in the second sentence in paragraph 26 in that </w:t>
      </w:r>
      <w:r w:rsidR="00EA769E">
        <w:rPr>
          <w:sz w:val="28"/>
          <w:szCs w:val="28"/>
        </w:rPr>
        <w:t xml:space="preserve">he </w:t>
      </w:r>
      <w:r w:rsidR="00872A18">
        <w:rPr>
          <w:sz w:val="28"/>
          <w:szCs w:val="28"/>
        </w:rPr>
        <w:t xml:space="preserve">does not know what “In reviewing the bank statements, NFA found,” and therefore denies the allegations in the second sentence. </w:t>
      </w:r>
      <w:r w:rsidR="00872A18" w:rsidRPr="00370C35">
        <w:rPr>
          <w:b/>
          <w:sz w:val="28"/>
          <w:szCs w:val="28"/>
        </w:rPr>
        <w:t xml:space="preserve"> </w:t>
      </w:r>
    </w:p>
    <w:p w:rsidR="00120BF7" w:rsidRDefault="00C5458C" w:rsidP="00E34A5A">
      <w:pPr>
        <w:pStyle w:val="ListParagraph"/>
        <w:numPr>
          <w:ilvl w:val="0"/>
          <w:numId w:val="1"/>
        </w:numPr>
        <w:spacing w:after="240" w:line="480" w:lineRule="auto"/>
        <w:ind w:left="0" w:firstLine="720"/>
        <w:jc w:val="both"/>
        <w:rPr>
          <w:sz w:val="28"/>
          <w:szCs w:val="28"/>
        </w:rPr>
      </w:pPr>
      <w:r>
        <w:rPr>
          <w:sz w:val="28"/>
          <w:szCs w:val="28"/>
        </w:rPr>
        <w:t>Admits the allegations in paragraph 27.</w:t>
      </w:r>
    </w:p>
    <w:p w:rsidR="00120BF7" w:rsidRDefault="00C5458C" w:rsidP="00E34A5A">
      <w:pPr>
        <w:pStyle w:val="ListParagraph"/>
        <w:numPr>
          <w:ilvl w:val="0"/>
          <w:numId w:val="1"/>
        </w:numPr>
        <w:spacing w:after="240" w:line="480" w:lineRule="auto"/>
        <w:ind w:left="0" w:firstLine="720"/>
        <w:jc w:val="both"/>
        <w:rPr>
          <w:sz w:val="28"/>
          <w:szCs w:val="28"/>
        </w:rPr>
      </w:pPr>
      <w:r>
        <w:rPr>
          <w:sz w:val="28"/>
          <w:szCs w:val="28"/>
        </w:rPr>
        <w:t>Admits the allegations in paragraph 28.</w:t>
      </w:r>
    </w:p>
    <w:p w:rsidR="00120BF7" w:rsidRDefault="00241CF2" w:rsidP="00E34A5A">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29, and further states that the NFA has </w:t>
      </w:r>
      <w:r w:rsidR="00D70AF2">
        <w:rPr>
          <w:sz w:val="28"/>
          <w:szCs w:val="28"/>
        </w:rPr>
        <w:t>om</w:t>
      </w:r>
      <w:r>
        <w:rPr>
          <w:sz w:val="28"/>
          <w:szCs w:val="28"/>
        </w:rPr>
        <w:t xml:space="preserve">itted important facts </w:t>
      </w:r>
      <w:r w:rsidR="00267F7D">
        <w:rPr>
          <w:sz w:val="28"/>
          <w:szCs w:val="28"/>
        </w:rPr>
        <w:t xml:space="preserve">and </w:t>
      </w:r>
      <w:r>
        <w:rPr>
          <w:sz w:val="28"/>
          <w:szCs w:val="28"/>
        </w:rPr>
        <w:t xml:space="preserve">events prior to April 16, 2013 when </w:t>
      </w:r>
      <w:r w:rsidR="005E6454">
        <w:rPr>
          <w:sz w:val="28"/>
          <w:szCs w:val="28"/>
        </w:rPr>
        <w:t>an NFA staff member, Valerie O’Malley, informed Krier that she would pro</w:t>
      </w:r>
      <w:r w:rsidR="00D70AF2">
        <w:rPr>
          <w:sz w:val="28"/>
          <w:szCs w:val="28"/>
        </w:rPr>
        <w:t xml:space="preserve">vide to ILQ </w:t>
      </w:r>
      <w:r w:rsidR="005E6454">
        <w:rPr>
          <w:sz w:val="28"/>
          <w:szCs w:val="28"/>
        </w:rPr>
        <w:t xml:space="preserve">a written explanation on April 5, 2013 more clearly explaining details of the </w:t>
      </w:r>
      <w:r w:rsidR="00D70AF2">
        <w:rPr>
          <w:sz w:val="28"/>
          <w:szCs w:val="28"/>
        </w:rPr>
        <w:t xml:space="preserve">NFA’s </w:t>
      </w:r>
      <w:r w:rsidR="005E6454">
        <w:rPr>
          <w:sz w:val="28"/>
          <w:szCs w:val="28"/>
        </w:rPr>
        <w:t>document requests of March 18, 2013.</w:t>
      </w:r>
      <w:r w:rsidR="007F4FC8">
        <w:rPr>
          <w:sz w:val="28"/>
          <w:szCs w:val="28"/>
        </w:rPr>
        <w:t xml:space="preserve">  Such written explanation “more clearly </w:t>
      </w:r>
      <w:r w:rsidR="007F4FC8">
        <w:rPr>
          <w:sz w:val="28"/>
          <w:szCs w:val="28"/>
        </w:rPr>
        <w:lastRenderedPageBreak/>
        <w:t>explaining details” was never provided to ILQ.</w:t>
      </w:r>
      <w:r w:rsidR="004A2767">
        <w:rPr>
          <w:sz w:val="28"/>
          <w:szCs w:val="28"/>
        </w:rPr>
        <w:t xml:space="preserve">  ILQ further states that in the NFA’s April 16, 2013 letter, </w:t>
      </w:r>
      <w:r w:rsidR="00723025">
        <w:rPr>
          <w:sz w:val="28"/>
          <w:szCs w:val="28"/>
        </w:rPr>
        <w:t xml:space="preserve">its recital of requests that had been made on March 18, 2013 was inaccurate.  </w:t>
      </w:r>
      <w:r w:rsidR="00B4634B">
        <w:rPr>
          <w:sz w:val="28"/>
          <w:szCs w:val="28"/>
        </w:rPr>
        <w:t>The NFA randomly changed its requests of H</w:t>
      </w:r>
      <w:r w:rsidR="00601C00">
        <w:rPr>
          <w:sz w:val="28"/>
          <w:szCs w:val="28"/>
        </w:rPr>
        <w:t>A/HMcP</w:t>
      </w:r>
      <w:r w:rsidR="00B4634B">
        <w:rPr>
          <w:sz w:val="28"/>
          <w:szCs w:val="28"/>
        </w:rPr>
        <w:t xml:space="preserve">.  </w:t>
      </w:r>
      <w:r w:rsidR="00F05FF4">
        <w:rPr>
          <w:sz w:val="28"/>
          <w:szCs w:val="28"/>
        </w:rPr>
        <w:t>ILQ further states that the referred to April 16, 2013 letter should be read, interpreted and enforced as a whole</w:t>
      </w:r>
      <w:r w:rsidR="00CF4727">
        <w:rPr>
          <w:sz w:val="28"/>
          <w:szCs w:val="28"/>
        </w:rPr>
        <w:t>.</w:t>
      </w:r>
    </w:p>
    <w:p w:rsidR="00120BF7" w:rsidRDefault="00CF4727" w:rsidP="00E34A5A">
      <w:pPr>
        <w:pStyle w:val="ListParagraph"/>
        <w:numPr>
          <w:ilvl w:val="0"/>
          <w:numId w:val="1"/>
        </w:numPr>
        <w:spacing w:after="240" w:line="480" w:lineRule="auto"/>
        <w:ind w:left="0" w:firstLine="720"/>
        <w:jc w:val="both"/>
        <w:rPr>
          <w:sz w:val="28"/>
          <w:szCs w:val="28"/>
        </w:rPr>
      </w:pPr>
      <w:r>
        <w:rPr>
          <w:sz w:val="28"/>
          <w:szCs w:val="28"/>
        </w:rPr>
        <w:t xml:space="preserve">Admits the allegations in the first sentence in paragraph 30, and further states that </w:t>
      </w:r>
      <w:r w:rsidR="00F909CC">
        <w:rPr>
          <w:sz w:val="28"/>
          <w:szCs w:val="28"/>
        </w:rPr>
        <w:t>the referred to discussions addressed</w:t>
      </w:r>
      <w:r w:rsidR="00267F7D">
        <w:rPr>
          <w:sz w:val="28"/>
          <w:szCs w:val="28"/>
        </w:rPr>
        <w:t xml:space="preserve"> much more than what is alleged</w:t>
      </w:r>
      <w:r w:rsidR="00F909CC">
        <w:rPr>
          <w:sz w:val="28"/>
          <w:szCs w:val="28"/>
        </w:rPr>
        <w:t xml:space="preserve"> and included discussions with regard to the scope </w:t>
      </w:r>
      <w:r w:rsidR="0024658F">
        <w:rPr>
          <w:sz w:val="28"/>
          <w:szCs w:val="28"/>
        </w:rPr>
        <w:t>of the requested documents.</w:t>
      </w:r>
      <w:r w:rsidR="009B20FC">
        <w:rPr>
          <w:sz w:val="28"/>
          <w:szCs w:val="28"/>
        </w:rPr>
        <w:t xml:space="preserve">  ILQ further states that the allegations in the first sentence constitute an admission by </w:t>
      </w:r>
      <w:r w:rsidR="00840013">
        <w:rPr>
          <w:sz w:val="28"/>
          <w:szCs w:val="28"/>
        </w:rPr>
        <w:t xml:space="preserve">NFA </w:t>
      </w:r>
      <w:r w:rsidR="009B20FC">
        <w:rPr>
          <w:sz w:val="28"/>
          <w:szCs w:val="28"/>
        </w:rPr>
        <w:t xml:space="preserve">of its negotiations with </w:t>
      </w:r>
      <w:proofErr w:type="spellStart"/>
      <w:r w:rsidR="009B20FC">
        <w:rPr>
          <w:sz w:val="28"/>
          <w:szCs w:val="28"/>
        </w:rPr>
        <w:t>Mawdsley</w:t>
      </w:r>
      <w:proofErr w:type="spellEnd"/>
      <w:r w:rsidR="00601C00">
        <w:rPr>
          <w:sz w:val="28"/>
          <w:szCs w:val="28"/>
        </w:rPr>
        <w:t xml:space="preserve"> as a senior executive of HMcP.  </w:t>
      </w:r>
      <w:r w:rsidR="00840013">
        <w:rPr>
          <w:sz w:val="28"/>
          <w:szCs w:val="28"/>
        </w:rPr>
        <w:t>Deny the alle</w:t>
      </w:r>
      <w:r w:rsidR="009A5042">
        <w:rPr>
          <w:sz w:val="28"/>
          <w:szCs w:val="28"/>
        </w:rPr>
        <w:t>gations in the second sentence in</w:t>
      </w:r>
      <w:r w:rsidR="00840013">
        <w:rPr>
          <w:sz w:val="28"/>
          <w:szCs w:val="28"/>
        </w:rPr>
        <w:t xml:space="preserve"> paragraph 30, and further state </w:t>
      </w:r>
      <w:r w:rsidR="00840013" w:rsidRPr="00836DE1">
        <w:rPr>
          <w:sz w:val="28"/>
          <w:szCs w:val="28"/>
        </w:rPr>
        <w:t>(a)</w:t>
      </w:r>
      <w:r w:rsidR="00840013">
        <w:rPr>
          <w:sz w:val="28"/>
          <w:szCs w:val="28"/>
        </w:rPr>
        <w:t xml:space="preserve"> that ILQ and its employees were unable to comply with </w:t>
      </w:r>
      <w:r w:rsidR="005E474D">
        <w:rPr>
          <w:sz w:val="28"/>
          <w:szCs w:val="28"/>
        </w:rPr>
        <w:t xml:space="preserve">certain </w:t>
      </w:r>
      <w:r w:rsidR="00840013">
        <w:rPr>
          <w:sz w:val="28"/>
          <w:szCs w:val="28"/>
        </w:rPr>
        <w:t xml:space="preserve">NFA requests in that they did not have possession, custody and control of the </w:t>
      </w:r>
      <w:r w:rsidR="00836DE1">
        <w:rPr>
          <w:sz w:val="28"/>
          <w:szCs w:val="28"/>
        </w:rPr>
        <w:t>H</w:t>
      </w:r>
      <w:r w:rsidR="00840013">
        <w:rPr>
          <w:sz w:val="28"/>
          <w:szCs w:val="28"/>
        </w:rPr>
        <w:t xml:space="preserve">McP documents </w:t>
      </w:r>
      <w:r w:rsidR="00840013" w:rsidRPr="00836DE1">
        <w:rPr>
          <w:sz w:val="28"/>
          <w:szCs w:val="28"/>
        </w:rPr>
        <w:t>and (b)</w:t>
      </w:r>
      <w:r w:rsidR="00840013">
        <w:rPr>
          <w:sz w:val="28"/>
          <w:szCs w:val="28"/>
        </w:rPr>
        <w:t xml:space="preserve"> the NFA took up negotiations with Mawdsley with regard to the requested production of the </w:t>
      </w:r>
      <w:r w:rsidR="00836DE1">
        <w:rPr>
          <w:sz w:val="28"/>
          <w:szCs w:val="28"/>
        </w:rPr>
        <w:t>H</w:t>
      </w:r>
      <w:r w:rsidR="00840013">
        <w:rPr>
          <w:sz w:val="28"/>
          <w:szCs w:val="28"/>
        </w:rPr>
        <w:t>McP documents.</w:t>
      </w:r>
      <w:r w:rsidR="00EE0C87">
        <w:rPr>
          <w:sz w:val="28"/>
          <w:szCs w:val="28"/>
        </w:rPr>
        <w:t xml:space="preserve">  ILQ further states that, in fact, </w:t>
      </w:r>
      <w:r w:rsidR="00DE1FA2">
        <w:rPr>
          <w:sz w:val="28"/>
          <w:szCs w:val="28"/>
        </w:rPr>
        <w:t>there were modifications to and changes by the NFA with respect to their April 16, 2013</w:t>
      </w:r>
      <w:r w:rsidR="00EE0C87">
        <w:rPr>
          <w:sz w:val="28"/>
          <w:szCs w:val="28"/>
        </w:rPr>
        <w:t xml:space="preserve"> </w:t>
      </w:r>
      <w:r w:rsidR="00C2153C">
        <w:rPr>
          <w:sz w:val="28"/>
          <w:szCs w:val="28"/>
        </w:rPr>
        <w:t xml:space="preserve">requests </w:t>
      </w:r>
      <w:r w:rsidR="00DE1FA2">
        <w:rPr>
          <w:sz w:val="28"/>
          <w:szCs w:val="28"/>
        </w:rPr>
        <w:t xml:space="preserve">of </w:t>
      </w:r>
      <w:r w:rsidR="00836DE1">
        <w:rPr>
          <w:sz w:val="28"/>
          <w:szCs w:val="28"/>
        </w:rPr>
        <w:t>H</w:t>
      </w:r>
      <w:r w:rsidR="00DE1FA2">
        <w:rPr>
          <w:sz w:val="28"/>
          <w:szCs w:val="28"/>
        </w:rPr>
        <w:t>McP.</w:t>
      </w:r>
      <w:r w:rsidR="00B764AE">
        <w:rPr>
          <w:sz w:val="28"/>
          <w:szCs w:val="28"/>
        </w:rPr>
        <w:t xml:space="preserve">  </w:t>
      </w:r>
      <w:r w:rsidR="00B4634B">
        <w:rPr>
          <w:sz w:val="28"/>
          <w:szCs w:val="28"/>
        </w:rPr>
        <w:t xml:space="preserve">Deny </w:t>
      </w:r>
      <w:r w:rsidR="00CE5EDB">
        <w:rPr>
          <w:sz w:val="28"/>
          <w:szCs w:val="28"/>
        </w:rPr>
        <w:t xml:space="preserve">the allegations in the third and fourth sentences </w:t>
      </w:r>
      <w:r w:rsidR="009A5042">
        <w:rPr>
          <w:sz w:val="28"/>
          <w:szCs w:val="28"/>
        </w:rPr>
        <w:t xml:space="preserve">in </w:t>
      </w:r>
      <w:r w:rsidR="00CE5EDB">
        <w:rPr>
          <w:sz w:val="28"/>
          <w:szCs w:val="28"/>
        </w:rPr>
        <w:t>paragraph 30 and further state that the referred to Krier letter should be read, interpreted and enforced as a whole.</w:t>
      </w:r>
    </w:p>
    <w:p w:rsidR="00856B82" w:rsidRDefault="00224265" w:rsidP="00E34A5A">
      <w:pPr>
        <w:pStyle w:val="ListParagraph"/>
        <w:numPr>
          <w:ilvl w:val="0"/>
          <w:numId w:val="1"/>
        </w:numPr>
        <w:spacing w:after="240" w:line="480" w:lineRule="auto"/>
        <w:ind w:left="0" w:firstLine="720"/>
        <w:jc w:val="both"/>
        <w:rPr>
          <w:sz w:val="28"/>
          <w:szCs w:val="28"/>
        </w:rPr>
      </w:pPr>
      <w:r>
        <w:rPr>
          <w:sz w:val="28"/>
          <w:szCs w:val="28"/>
        </w:rPr>
        <w:lastRenderedPageBreak/>
        <w:t xml:space="preserve">Admits </w:t>
      </w:r>
      <w:r w:rsidR="00B13E19">
        <w:rPr>
          <w:sz w:val="28"/>
          <w:szCs w:val="28"/>
        </w:rPr>
        <w:t xml:space="preserve">the allegations in the first sentence </w:t>
      </w:r>
      <w:r w:rsidR="00E518DA">
        <w:rPr>
          <w:sz w:val="28"/>
          <w:szCs w:val="28"/>
        </w:rPr>
        <w:t xml:space="preserve">in </w:t>
      </w:r>
      <w:r w:rsidR="00B13E19">
        <w:rPr>
          <w:sz w:val="28"/>
          <w:szCs w:val="28"/>
        </w:rPr>
        <w:t>paragraph 31</w:t>
      </w:r>
      <w:r w:rsidR="00DF71D2">
        <w:rPr>
          <w:sz w:val="28"/>
          <w:szCs w:val="28"/>
        </w:rPr>
        <w:t xml:space="preserve">, and further states that Krier </w:t>
      </w:r>
      <w:r w:rsidR="00F31B05">
        <w:rPr>
          <w:sz w:val="28"/>
          <w:szCs w:val="28"/>
        </w:rPr>
        <w:t>was actively engaged in cooperation with the NFA to facilitate the production of the documents it requested</w:t>
      </w:r>
      <w:r w:rsidR="00B13E19">
        <w:rPr>
          <w:sz w:val="28"/>
          <w:szCs w:val="28"/>
        </w:rPr>
        <w:t>.</w:t>
      </w:r>
      <w:r w:rsidR="007D13EF">
        <w:rPr>
          <w:sz w:val="28"/>
          <w:szCs w:val="28"/>
        </w:rPr>
        <w:t xml:space="preserve">  </w:t>
      </w:r>
      <w:r w:rsidR="0037344E">
        <w:rPr>
          <w:sz w:val="28"/>
          <w:szCs w:val="28"/>
        </w:rPr>
        <w:t xml:space="preserve">In an April 22, </w:t>
      </w:r>
      <w:r w:rsidR="00856B82">
        <w:rPr>
          <w:sz w:val="28"/>
          <w:szCs w:val="28"/>
        </w:rPr>
        <w:t xml:space="preserve">2013 </w:t>
      </w:r>
      <w:r w:rsidR="0037344E">
        <w:rPr>
          <w:sz w:val="28"/>
          <w:szCs w:val="28"/>
        </w:rPr>
        <w:t xml:space="preserve">email to Rachel </w:t>
      </w:r>
      <w:proofErr w:type="spellStart"/>
      <w:r w:rsidR="0037344E">
        <w:rPr>
          <w:sz w:val="28"/>
          <w:szCs w:val="28"/>
        </w:rPr>
        <w:t>Branderburg</w:t>
      </w:r>
      <w:proofErr w:type="spellEnd"/>
      <w:r w:rsidR="0037344E">
        <w:rPr>
          <w:sz w:val="28"/>
          <w:szCs w:val="28"/>
        </w:rPr>
        <w:t xml:space="preserve"> of the NFA and three others at the NFA</w:t>
      </w:r>
      <w:r w:rsidR="00856B82">
        <w:rPr>
          <w:sz w:val="28"/>
          <w:szCs w:val="28"/>
        </w:rPr>
        <w:t>, Krier stated</w:t>
      </w:r>
      <w:r w:rsidR="006A5B97">
        <w:rPr>
          <w:sz w:val="28"/>
          <w:szCs w:val="28"/>
        </w:rPr>
        <w:t>:</w:t>
      </w:r>
      <w:r w:rsidR="00856B82">
        <w:rPr>
          <w:sz w:val="28"/>
          <w:szCs w:val="28"/>
        </w:rPr>
        <w:t xml:space="preserve"> </w:t>
      </w:r>
    </w:p>
    <w:p w:rsidR="00856B82" w:rsidRDefault="00547FD4" w:rsidP="00E34A5A">
      <w:pPr>
        <w:pStyle w:val="ListParagraph"/>
        <w:ind w:right="720"/>
        <w:jc w:val="both"/>
        <w:rPr>
          <w:sz w:val="28"/>
          <w:szCs w:val="28"/>
        </w:rPr>
      </w:pPr>
      <w:r>
        <w:rPr>
          <w:sz w:val="28"/>
          <w:szCs w:val="28"/>
        </w:rPr>
        <w:t>“. . . I</w:t>
      </w:r>
      <w:r w:rsidR="00856B82" w:rsidRPr="00856B82">
        <w:rPr>
          <w:sz w:val="28"/>
          <w:szCs w:val="28"/>
        </w:rPr>
        <w:t xml:space="preserve"> do want to make it clear th</w:t>
      </w:r>
      <w:r w:rsidR="003B635D">
        <w:rPr>
          <w:sz w:val="28"/>
          <w:szCs w:val="28"/>
        </w:rPr>
        <w:t>e</w:t>
      </w:r>
      <w:r w:rsidR="00856B82" w:rsidRPr="00856B82">
        <w:rPr>
          <w:sz w:val="28"/>
          <w:szCs w:val="28"/>
        </w:rPr>
        <w:t xml:space="preserve"> </w:t>
      </w:r>
      <w:r w:rsidR="003B635D">
        <w:rPr>
          <w:sz w:val="28"/>
          <w:szCs w:val="28"/>
        </w:rPr>
        <w:t xml:space="preserve">(sic) </w:t>
      </w:r>
      <w:r w:rsidR="00856B82" w:rsidRPr="00856B82">
        <w:rPr>
          <w:sz w:val="28"/>
          <w:szCs w:val="28"/>
        </w:rPr>
        <w:t>we fully intend on assisting the NFA in any way possible to achieve their desired level of verification</w:t>
      </w:r>
      <w:r w:rsidR="003B635D">
        <w:rPr>
          <w:sz w:val="28"/>
          <w:szCs w:val="28"/>
        </w:rPr>
        <w:t xml:space="preserve">.  </w:t>
      </w:r>
      <w:r w:rsidR="00856B82" w:rsidRPr="00856B82">
        <w:rPr>
          <w:sz w:val="28"/>
          <w:szCs w:val="28"/>
        </w:rPr>
        <w:t>We will do whatever we can to work with the NFA and Mr.</w:t>
      </w:r>
      <w:r w:rsidR="00D9660D">
        <w:rPr>
          <w:sz w:val="28"/>
          <w:szCs w:val="28"/>
        </w:rPr>
        <w:t xml:space="preserve"> . . . (“HMcP”) </w:t>
      </w:r>
      <w:r w:rsidR="00856B82" w:rsidRPr="00856B82">
        <w:rPr>
          <w:sz w:val="28"/>
          <w:szCs w:val="28"/>
        </w:rPr>
        <w:t>so that adequate verification can be achieved</w:t>
      </w:r>
      <w:r w:rsidR="003B635D">
        <w:rPr>
          <w:sz w:val="28"/>
          <w:szCs w:val="28"/>
        </w:rPr>
        <w:t xml:space="preserve"> </w:t>
      </w:r>
      <w:r>
        <w:rPr>
          <w:sz w:val="28"/>
          <w:szCs w:val="28"/>
        </w:rPr>
        <w:t xml:space="preserve">. . . </w:t>
      </w:r>
      <w:r w:rsidR="00856B82" w:rsidRPr="00856B82">
        <w:rPr>
          <w:sz w:val="28"/>
          <w:szCs w:val="28"/>
        </w:rPr>
        <w:t>We will be communicating and working with Mr.</w:t>
      </w:r>
      <w:r w:rsidR="00D9660D">
        <w:rPr>
          <w:sz w:val="28"/>
          <w:szCs w:val="28"/>
        </w:rPr>
        <w:t xml:space="preserve"> . . . (“HMcP”)</w:t>
      </w:r>
      <w:r w:rsidR="00856B82" w:rsidRPr="00856B82">
        <w:rPr>
          <w:sz w:val="28"/>
          <w:szCs w:val="28"/>
        </w:rPr>
        <w:t xml:space="preserve"> and his representatives when he returns from vacation to further discuss the NFA’s requests</w:t>
      </w:r>
      <w:r>
        <w:rPr>
          <w:sz w:val="28"/>
          <w:szCs w:val="28"/>
        </w:rPr>
        <w:t xml:space="preserve">. . . . </w:t>
      </w:r>
      <w:r w:rsidR="00856B82" w:rsidRPr="00856B82">
        <w:rPr>
          <w:sz w:val="28"/>
          <w:szCs w:val="28"/>
        </w:rPr>
        <w:t xml:space="preserve">”  </w:t>
      </w:r>
    </w:p>
    <w:p w:rsidR="00856B82" w:rsidRDefault="00856B82" w:rsidP="00E34A5A">
      <w:pPr>
        <w:pStyle w:val="ListParagraph"/>
        <w:jc w:val="both"/>
        <w:rPr>
          <w:sz w:val="28"/>
          <w:szCs w:val="28"/>
        </w:rPr>
      </w:pPr>
    </w:p>
    <w:p w:rsidR="00120BF7" w:rsidRPr="00856B82" w:rsidRDefault="007D13EF" w:rsidP="00E34A5A">
      <w:pPr>
        <w:spacing w:after="240" w:line="480" w:lineRule="auto"/>
        <w:jc w:val="both"/>
        <w:rPr>
          <w:sz w:val="28"/>
          <w:szCs w:val="28"/>
        </w:rPr>
      </w:pPr>
      <w:r w:rsidRPr="00856B82">
        <w:rPr>
          <w:sz w:val="28"/>
          <w:szCs w:val="28"/>
        </w:rPr>
        <w:t xml:space="preserve">Admits the allegations in the second </w:t>
      </w:r>
      <w:r w:rsidR="00536A7C" w:rsidRPr="00856B82">
        <w:rPr>
          <w:sz w:val="28"/>
          <w:szCs w:val="28"/>
        </w:rPr>
        <w:t xml:space="preserve">and third </w:t>
      </w:r>
      <w:r w:rsidRPr="00856B82">
        <w:rPr>
          <w:sz w:val="28"/>
          <w:szCs w:val="28"/>
        </w:rPr>
        <w:t>sentence</w:t>
      </w:r>
      <w:r w:rsidR="00536A7C" w:rsidRPr="00856B82">
        <w:rPr>
          <w:sz w:val="28"/>
          <w:szCs w:val="28"/>
        </w:rPr>
        <w:t>s</w:t>
      </w:r>
      <w:r w:rsidRPr="00856B82">
        <w:rPr>
          <w:sz w:val="28"/>
          <w:szCs w:val="28"/>
        </w:rPr>
        <w:t xml:space="preserve"> </w:t>
      </w:r>
      <w:r w:rsidR="00E518DA">
        <w:rPr>
          <w:sz w:val="28"/>
          <w:szCs w:val="28"/>
        </w:rPr>
        <w:t xml:space="preserve">in </w:t>
      </w:r>
      <w:r w:rsidRPr="00856B82">
        <w:rPr>
          <w:sz w:val="28"/>
          <w:szCs w:val="28"/>
        </w:rPr>
        <w:t>paragraph 31, and further states that, in fact, the NFA did “alter its stance” and had “further discussions” with regard to the scope of the production of Security Management bank statements.</w:t>
      </w:r>
      <w:r w:rsidR="00536A7C" w:rsidRPr="00856B82">
        <w:rPr>
          <w:sz w:val="28"/>
          <w:szCs w:val="28"/>
        </w:rPr>
        <w:t xml:space="preserve">  </w:t>
      </w:r>
    </w:p>
    <w:p w:rsidR="00120BF7" w:rsidRDefault="000347C0" w:rsidP="00E34A5A">
      <w:pPr>
        <w:pStyle w:val="ListParagraph"/>
        <w:numPr>
          <w:ilvl w:val="0"/>
          <w:numId w:val="1"/>
        </w:numPr>
        <w:spacing w:after="240" w:line="480" w:lineRule="auto"/>
        <w:ind w:left="0" w:firstLine="720"/>
        <w:jc w:val="both"/>
        <w:rPr>
          <w:sz w:val="28"/>
          <w:szCs w:val="28"/>
        </w:rPr>
      </w:pPr>
      <w:r>
        <w:rPr>
          <w:sz w:val="28"/>
          <w:szCs w:val="28"/>
        </w:rPr>
        <w:t>Admits the allegations in paragraph 32, and further states that by reason of the product</w:t>
      </w:r>
      <w:r w:rsidR="00267F7D">
        <w:rPr>
          <w:sz w:val="28"/>
          <w:szCs w:val="28"/>
        </w:rPr>
        <w:t>ion referred to in paragraph 32</w:t>
      </w:r>
      <w:r>
        <w:rPr>
          <w:sz w:val="28"/>
          <w:szCs w:val="28"/>
        </w:rPr>
        <w:t xml:space="preserve"> ILQ had provided all documents requested by the NFA in its March 18, 2013 letter.</w:t>
      </w:r>
      <w:r w:rsidR="0022062F">
        <w:rPr>
          <w:sz w:val="28"/>
          <w:szCs w:val="28"/>
        </w:rPr>
        <w:t xml:space="preserve">  Such production by </w:t>
      </w:r>
      <w:r w:rsidR="00F124FD">
        <w:rPr>
          <w:sz w:val="28"/>
          <w:szCs w:val="28"/>
        </w:rPr>
        <w:t>H</w:t>
      </w:r>
      <w:r w:rsidR="0022062F">
        <w:rPr>
          <w:sz w:val="28"/>
          <w:szCs w:val="28"/>
        </w:rPr>
        <w:t>McP</w:t>
      </w:r>
      <w:r w:rsidR="00F124FD">
        <w:rPr>
          <w:sz w:val="28"/>
          <w:szCs w:val="28"/>
        </w:rPr>
        <w:t xml:space="preserve"> </w:t>
      </w:r>
      <w:r w:rsidR="0022062F">
        <w:rPr>
          <w:sz w:val="28"/>
          <w:szCs w:val="28"/>
        </w:rPr>
        <w:t xml:space="preserve">was consistent with the suggestion of </w:t>
      </w:r>
      <w:proofErr w:type="spellStart"/>
      <w:r w:rsidR="0022062F">
        <w:rPr>
          <w:sz w:val="28"/>
          <w:szCs w:val="28"/>
        </w:rPr>
        <w:t>Hirst</w:t>
      </w:r>
      <w:proofErr w:type="spellEnd"/>
      <w:r w:rsidR="0022062F">
        <w:rPr>
          <w:sz w:val="28"/>
          <w:szCs w:val="28"/>
        </w:rPr>
        <w:t xml:space="preserve"> during a telephone conversation </w:t>
      </w:r>
      <w:r w:rsidR="00C513EC">
        <w:rPr>
          <w:sz w:val="28"/>
          <w:szCs w:val="28"/>
        </w:rPr>
        <w:t xml:space="preserve">between </w:t>
      </w:r>
      <w:proofErr w:type="spellStart"/>
      <w:r w:rsidR="00C513EC">
        <w:rPr>
          <w:sz w:val="28"/>
          <w:szCs w:val="28"/>
        </w:rPr>
        <w:t>Hirst</w:t>
      </w:r>
      <w:proofErr w:type="spellEnd"/>
      <w:r w:rsidR="00C513EC">
        <w:rPr>
          <w:sz w:val="28"/>
          <w:szCs w:val="28"/>
        </w:rPr>
        <w:t xml:space="preserve"> and </w:t>
      </w:r>
      <w:r w:rsidR="0022062F">
        <w:rPr>
          <w:sz w:val="28"/>
          <w:szCs w:val="28"/>
        </w:rPr>
        <w:t xml:space="preserve">Tanner on </w:t>
      </w:r>
      <w:r w:rsidR="005566A2">
        <w:rPr>
          <w:sz w:val="28"/>
          <w:szCs w:val="28"/>
        </w:rPr>
        <w:t>April 25, 2013.</w:t>
      </w:r>
    </w:p>
    <w:p w:rsidR="00120BF7" w:rsidRDefault="00872D45" w:rsidP="00E34A5A">
      <w:pPr>
        <w:pStyle w:val="ListParagraph"/>
        <w:numPr>
          <w:ilvl w:val="0"/>
          <w:numId w:val="1"/>
        </w:numPr>
        <w:spacing w:after="240" w:line="480" w:lineRule="auto"/>
        <w:ind w:left="0" w:firstLine="720"/>
        <w:jc w:val="both"/>
        <w:rPr>
          <w:sz w:val="28"/>
          <w:szCs w:val="28"/>
        </w:rPr>
      </w:pPr>
      <w:r>
        <w:rPr>
          <w:sz w:val="28"/>
          <w:szCs w:val="28"/>
        </w:rPr>
        <w:t xml:space="preserve">Krier </w:t>
      </w:r>
      <w:r w:rsidR="007D24EA">
        <w:rPr>
          <w:sz w:val="28"/>
          <w:szCs w:val="28"/>
        </w:rPr>
        <w:t xml:space="preserve">is without sufficient information to admit or deny the allegations in the first </w:t>
      </w:r>
      <w:r w:rsidR="009862B7">
        <w:rPr>
          <w:sz w:val="28"/>
          <w:szCs w:val="28"/>
        </w:rPr>
        <w:t xml:space="preserve">and second </w:t>
      </w:r>
      <w:r w:rsidR="007D24EA">
        <w:rPr>
          <w:sz w:val="28"/>
          <w:szCs w:val="28"/>
        </w:rPr>
        <w:t>sentence</w:t>
      </w:r>
      <w:r w:rsidR="009862B7">
        <w:rPr>
          <w:sz w:val="28"/>
          <w:szCs w:val="28"/>
        </w:rPr>
        <w:t>s</w:t>
      </w:r>
      <w:r w:rsidR="006F0CC8">
        <w:rPr>
          <w:sz w:val="28"/>
          <w:szCs w:val="28"/>
        </w:rPr>
        <w:t xml:space="preserve"> in paragraph 33 in that he </w:t>
      </w:r>
      <w:r w:rsidR="007D24EA">
        <w:rPr>
          <w:sz w:val="28"/>
          <w:szCs w:val="28"/>
        </w:rPr>
        <w:t xml:space="preserve">does not know what the “NFA noted” and </w:t>
      </w:r>
      <w:r w:rsidR="009862B7">
        <w:rPr>
          <w:sz w:val="28"/>
          <w:szCs w:val="28"/>
        </w:rPr>
        <w:t xml:space="preserve">what the “NFA also found,” and </w:t>
      </w:r>
      <w:r w:rsidR="007D24EA">
        <w:rPr>
          <w:sz w:val="28"/>
          <w:szCs w:val="28"/>
        </w:rPr>
        <w:t xml:space="preserve">therefore denies the allegations </w:t>
      </w:r>
      <w:r w:rsidR="007D24EA">
        <w:rPr>
          <w:sz w:val="28"/>
          <w:szCs w:val="28"/>
        </w:rPr>
        <w:lastRenderedPageBreak/>
        <w:t xml:space="preserve">in the first sentence. </w:t>
      </w:r>
      <w:r w:rsidR="007D24EA" w:rsidRPr="00370C35">
        <w:rPr>
          <w:b/>
          <w:sz w:val="28"/>
          <w:szCs w:val="28"/>
        </w:rPr>
        <w:t xml:space="preserve"> </w:t>
      </w:r>
      <w:r w:rsidRPr="00872D45">
        <w:rPr>
          <w:sz w:val="28"/>
          <w:szCs w:val="28"/>
        </w:rPr>
        <w:t>Krier</w:t>
      </w:r>
      <w:r>
        <w:rPr>
          <w:b/>
          <w:sz w:val="28"/>
          <w:szCs w:val="28"/>
        </w:rPr>
        <w:t xml:space="preserve"> </w:t>
      </w:r>
      <w:r w:rsidR="00F751FF">
        <w:rPr>
          <w:sz w:val="28"/>
          <w:szCs w:val="28"/>
        </w:rPr>
        <w:t xml:space="preserve">further states that the Foreign Bank’s letters included relevant financial information as to </w:t>
      </w:r>
      <w:r w:rsidR="00F124FD">
        <w:rPr>
          <w:sz w:val="28"/>
          <w:szCs w:val="28"/>
        </w:rPr>
        <w:t>H</w:t>
      </w:r>
      <w:r w:rsidR="00F751FF">
        <w:rPr>
          <w:sz w:val="28"/>
          <w:szCs w:val="28"/>
        </w:rPr>
        <w:t>McP.</w:t>
      </w:r>
    </w:p>
    <w:p w:rsidR="00120BF7" w:rsidRDefault="00AA3EFD" w:rsidP="00E34A5A">
      <w:pPr>
        <w:pStyle w:val="ListParagraph"/>
        <w:numPr>
          <w:ilvl w:val="0"/>
          <w:numId w:val="1"/>
        </w:numPr>
        <w:spacing w:after="240" w:line="480" w:lineRule="auto"/>
        <w:ind w:left="0" w:firstLine="720"/>
        <w:jc w:val="both"/>
        <w:rPr>
          <w:sz w:val="28"/>
          <w:szCs w:val="28"/>
        </w:rPr>
      </w:pPr>
      <w:r>
        <w:rPr>
          <w:sz w:val="28"/>
          <w:szCs w:val="28"/>
        </w:rPr>
        <w:t>Admit</w:t>
      </w:r>
      <w:r w:rsidR="00267F7D">
        <w:rPr>
          <w:sz w:val="28"/>
          <w:szCs w:val="28"/>
        </w:rPr>
        <w:t>s</w:t>
      </w:r>
      <w:r>
        <w:rPr>
          <w:sz w:val="28"/>
          <w:szCs w:val="28"/>
        </w:rPr>
        <w:t xml:space="preserve"> the allegations in paragraph 34, and further state</w:t>
      </w:r>
      <w:r w:rsidR="008C2236">
        <w:rPr>
          <w:sz w:val="28"/>
          <w:szCs w:val="28"/>
        </w:rPr>
        <w:t>s</w:t>
      </w:r>
      <w:r>
        <w:rPr>
          <w:sz w:val="28"/>
          <w:szCs w:val="28"/>
        </w:rPr>
        <w:t xml:space="preserve"> that thereby the NFA admits that it engaged in direct negotiations with Mawdsley with respect to the </w:t>
      </w:r>
      <w:r w:rsidR="00B141C4">
        <w:rPr>
          <w:sz w:val="28"/>
          <w:szCs w:val="28"/>
        </w:rPr>
        <w:t>H</w:t>
      </w:r>
      <w:r>
        <w:rPr>
          <w:sz w:val="28"/>
          <w:szCs w:val="28"/>
        </w:rPr>
        <w:t>McP</w:t>
      </w:r>
      <w:r w:rsidR="00B141C4">
        <w:rPr>
          <w:sz w:val="28"/>
          <w:szCs w:val="28"/>
        </w:rPr>
        <w:t xml:space="preserve"> </w:t>
      </w:r>
      <w:r>
        <w:rPr>
          <w:sz w:val="28"/>
          <w:szCs w:val="28"/>
        </w:rPr>
        <w:t>financial information.</w:t>
      </w:r>
    </w:p>
    <w:p w:rsidR="00120BF7" w:rsidRDefault="008C2236" w:rsidP="00E34A5A">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35, and further states that thereby the NFA admits that it </w:t>
      </w:r>
      <w:r w:rsidR="00400A6F">
        <w:rPr>
          <w:sz w:val="28"/>
          <w:szCs w:val="28"/>
        </w:rPr>
        <w:t xml:space="preserve">again </w:t>
      </w:r>
      <w:r>
        <w:rPr>
          <w:sz w:val="28"/>
          <w:szCs w:val="28"/>
        </w:rPr>
        <w:t>modified certain of its prior request</w:t>
      </w:r>
      <w:r w:rsidR="00C94720">
        <w:rPr>
          <w:sz w:val="28"/>
          <w:szCs w:val="28"/>
        </w:rPr>
        <w:t>s</w:t>
      </w:r>
      <w:r>
        <w:rPr>
          <w:sz w:val="28"/>
          <w:szCs w:val="28"/>
        </w:rPr>
        <w:t xml:space="preserve"> for documents and engaged in ongoing negotiations with Mawdsley.</w:t>
      </w:r>
      <w:r w:rsidR="00A31B94">
        <w:rPr>
          <w:sz w:val="28"/>
          <w:szCs w:val="28"/>
        </w:rPr>
        <w:t xml:space="preserve">  ILQ further states that during such conversations, there </w:t>
      </w:r>
      <w:r w:rsidR="00C94720">
        <w:rPr>
          <w:sz w:val="28"/>
          <w:szCs w:val="28"/>
        </w:rPr>
        <w:t xml:space="preserve">were </w:t>
      </w:r>
      <w:r w:rsidR="00A31B94">
        <w:rPr>
          <w:sz w:val="28"/>
          <w:szCs w:val="28"/>
        </w:rPr>
        <w:t xml:space="preserve">discussions of whether the requested financial information would include both “incoming” and “outgoing” funds into the account.  Mawdsley was willing to </w:t>
      </w:r>
      <w:r w:rsidR="00B141C4">
        <w:rPr>
          <w:sz w:val="28"/>
          <w:szCs w:val="28"/>
        </w:rPr>
        <w:t xml:space="preserve">recommend to HMcP that he </w:t>
      </w:r>
      <w:r w:rsidR="00A31B94">
        <w:rPr>
          <w:sz w:val="28"/>
          <w:szCs w:val="28"/>
        </w:rPr>
        <w:t xml:space="preserve">produce statements showing funds “incoming” into the account in order to address the NFA’s concerns that there might be undisclosed principals by reason of </w:t>
      </w:r>
      <w:r w:rsidR="00B141C4">
        <w:rPr>
          <w:sz w:val="28"/>
          <w:szCs w:val="28"/>
        </w:rPr>
        <w:t>H</w:t>
      </w:r>
      <w:r w:rsidR="00A31B94">
        <w:rPr>
          <w:sz w:val="28"/>
          <w:szCs w:val="28"/>
        </w:rPr>
        <w:t>McP</w:t>
      </w:r>
      <w:r w:rsidR="00B141C4">
        <w:rPr>
          <w:sz w:val="28"/>
          <w:szCs w:val="28"/>
        </w:rPr>
        <w:t xml:space="preserve">’s </w:t>
      </w:r>
      <w:r w:rsidR="00A31B94">
        <w:rPr>
          <w:sz w:val="28"/>
          <w:szCs w:val="28"/>
        </w:rPr>
        <w:t>equity contributions into ILQ</w:t>
      </w:r>
      <w:r w:rsidR="00F07708">
        <w:rPr>
          <w:sz w:val="28"/>
          <w:szCs w:val="28"/>
        </w:rPr>
        <w:t xml:space="preserve">, but Mawdsley was </w:t>
      </w:r>
      <w:r w:rsidR="007E6953">
        <w:rPr>
          <w:sz w:val="28"/>
          <w:szCs w:val="28"/>
        </w:rPr>
        <w:t xml:space="preserve">hesitant </w:t>
      </w:r>
      <w:r w:rsidR="00F07708">
        <w:rPr>
          <w:sz w:val="28"/>
          <w:szCs w:val="28"/>
        </w:rPr>
        <w:t xml:space="preserve">to </w:t>
      </w:r>
      <w:r w:rsidR="00B141C4">
        <w:rPr>
          <w:sz w:val="28"/>
          <w:szCs w:val="28"/>
        </w:rPr>
        <w:t xml:space="preserve">recommend to HMcP that he produce documents showing </w:t>
      </w:r>
      <w:r w:rsidR="00F07708">
        <w:rPr>
          <w:sz w:val="28"/>
          <w:szCs w:val="28"/>
        </w:rPr>
        <w:t xml:space="preserve">monies “outgoing” in such account since it was irrelevant to the NFA’s inquiry and would involve information private and personal to </w:t>
      </w:r>
      <w:r w:rsidR="00B141C4">
        <w:rPr>
          <w:sz w:val="28"/>
          <w:szCs w:val="28"/>
        </w:rPr>
        <w:t>H</w:t>
      </w:r>
      <w:r w:rsidR="00F07708">
        <w:rPr>
          <w:sz w:val="28"/>
          <w:szCs w:val="28"/>
        </w:rPr>
        <w:t>McP.</w:t>
      </w:r>
    </w:p>
    <w:p w:rsidR="00120BF7" w:rsidRDefault="00A87247" w:rsidP="00E34A5A">
      <w:pPr>
        <w:pStyle w:val="ListParagraph"/>
        <w:numPr>
          <w:ilvl w:val="0"/>
          <w:numId w:val="1"/>
        </w:numPr>
        <w:spacing w:after="240" w:line="480" w:lineRule="auto"/>
        <w:ind w:left="0" w:firstLine="720"/>
        <w:jc w:val="both"/>
        <w:rPr>
          <w:sz w:val="28"/>
          <w:szCs w:val="28"/>
        </w:rPr>
      </w:pPr>
      <w:r>
        <w:rPr>
          <w:sz w:val="28"/>
          <w:szCs w:val="28"/>
        </w:rPr>
        <w:t xml:space="preserve">Admits the allegations in </w:t>
      </w:r>
      <w:r w:rsidR="007E6953">
        <w:rPr>
          <w:sz w:val="28"/>
          <w:szCs w:val="28"/>
        </w:rPr>
        <w:t xml:space="preserve">the first sentence in </w:t>
      </w:r>
      <w:r>
        <w:rPr>
          <w:sz w:val="28"/>
          <w:szCs w:val="28"/>
        </w:rPr>
        <w:t>paragraph 36</w:t>
      </w:r>
      <w:r w:rsidR="007E6953">
        <w:rPr>
          <w:sz w:val="28"/>
          <w:szCs w:val="28"/>
        </w:rPr>
        <w:t xml:space="preserve">.  Deny the allegations in the second </w:t>
      </w:r>
      <w:r w:rsidR="00625DC3">
        <w:rPr>
          <w:sz w:val="28"/>
          <w:szCs w:val="28"/>
        </w:rPr>
        <w:t xml:space="preserve">and third </w:t>
      </w:r>
      <w:r w:rsidR="007E6953">
        <w:rPr>
          <w:sz w:val="28"/>
          <w:szCs w:val="28"/>
        </w:rPr>
        <w:t>sentence</w:t>
      </w:r>
      <w:r w:rsidR="00625DC3">
        <w:rPr>
          <w:sz w:val="28"/>
          <w:szCs w:val="28"/>
        </w:rPr>
        <w:t>s</w:t>
      </w:r>
      <w:r w:rsidR="007E6953">
        <w:rPr>
          <w:sz w:val="28"/>
          <w:szCs w:val="28"/>
        </w:rPr>
        <w:t xml:space="preserve"> in paragraph 36 in that the NFA mischaracterizes Mawdsley’s June 3, 2013 email</w:t>
      </w:r>
      <w:r>
        <w:rPr>
          <w:sz w:val="28"/>
          <w:szCs w:val="28"/>
        </w:rPr>
        <w:t xml:space="preserve">, and </w:t>
      </w:r>
      <w:r w:rsidR="00267F7D">
        <w:rPr>
          <w:sz w:val="28"/>
          <w:szCs w:val="28"/>
        </w:rPr>
        <w:t xml:space="preserve">Krier </w:t>
      </w:r>
      <w:r>
        <w:rPr>
          <w:sz w:val="28"/>
          <w:szCs w:val="28"/>
        </w:rPr>
        <w:t xml:space="preserve">further states and </w:t>
      </w:r>
      <w:r>
        <w:rPr>
          <w:sz w:val="28"/>
          <w:szCs w:val="28"/>
        </w:rPr>
        <w:lastRenderedPageBreak/>
        <w:t xml:space="preserve">underscores that by such allegations the NFA is acknowledging and admitting that </w:t>
      </w:r>
      <w:proofErr w:type="spellStart"/>
      <w:r>
        <w:rPr>
          <w:sz w:val="28"/>
          <w:szCs w:val="28"/>
        </w:rPr>
        <w:t>Mawdsley</w:t>
      </w:r>
      <w:proofErr w:type="spellEnd"/>
      <w:r w:rsidR="00B141C4">
        <w:rPr>
          <w:sz w:val="28"/>
          <w:szCs w:val="28"/>
        </w:rPr>
        <w:t>, as a senior executive of HMcP, was in a position to make recommendations to HMcP regarding the release of H</w:t>
      </w:r>
      <w:r>
        <w:rPr>
          <w:sz w:val="28"/>
          <w:szCs w:val="28"/>
        </w:rPr>
        <w:t xml:space="preserve">McP’s financial information, and that ILQ, Tanner and Krier did not have </w:t>
      </w:r>
      <w:r w:rsidRPr="00F71E80">
        <w:rPr>
          <w:sz w:val="28"/>
          <w:szCs w:val="28"/>
          <w:u w:val="single"/>
        </w:rPr>
        <w:t>possession</w:t>
      </w:r>
      <w:r>
        <w:rPr>
          <w:sz w:val="28"/>
          <w:szCs w:val="28"/>
        </w:rPr>
        <w:t xml:space="preserve">, </w:t>
      </w:r>
      <w:r w:rsidRPr="00F71E80">
        <w:rPr>
          <w:sz w:val="28"/>
          <w:szCs w:val="28"/>
          <w:u w:val="single"/>
        </w:rPr>
        <w:t>custody</w:t>
      </w:r>
      <w:r>
        <w:rPr>
          <w:sz w:val="28"/>
          <w:szCs w:val="28"/>
        </w:rPr>
        <w:t xml:space="preserve"> or </w:t>
      </w:r>
      <w:r w:rsidRPr="00F71E80">
        <w:rPr>
          <w:sz w:val="28"/>
          <w:szCs w:val="28"/>
          <w:u w:val="single"/>
        </w:rPr>
        <w:t>control</w:t>
      </w:r>
      <w:r>
        <w:rPr>
          <w:sz w:val="28"/>
          <w:szCs w:val="28"/>
        </w:rPr>
        <w:t xml:space="preserve"> of such information nor the ability to decide whether such information should </w:t>
      </w:r>
      <w:r w:rsidR="00625DC3">
        <w:rPr>
          <w:sz w:val="28"/>
          <w:szCs w:val="28"/>
        </w:rPr>
        <w:t xml:space="preserve">or would </w:t>
      </w:r>
      <w:r>
        <w:rPr>
          <w:sz w:val="28"/>
          <w:szCs w:val="28"/>
        </w:rPr>
        <w:t>be produced to the NFA.</w:t>
      </w:r>
    </w:p>
    <w:p w:rsidR="00120BF7" w:rsidRPr="00376983" w:rsidRDefault="00EA0B24" w:rsidP="00E34A5A">
      <w:pPr>
        <w:pStyle w:val="ListParagraph"/>
        <w:numPr>
          <w:ilvl w:val="0"/>
          <w:numId w:val="1"/>
        </w:numPr>
        <w:spacing w:after="240" w:line="480" w:lineRule="auto"/>
        <w:ind w:left="0" w:firstLine="720"/>
        <w:jc w:val="both"/>
        <w:rPr>
          <w:sz w:val="28"/>
          <w:szCs w:val="28"/>
        </w:rPr>
      </w:pPr>
      <w:r>
        <w:rPr>
          <w:sz w:val="28"/>
          <w:szCs w:val="28"/>
        </w:rPr>
        <w:t xml:space="preserve">Krier </w:t>
      </w:r>
      <w:r w:rsidR="00BB7E1F">
        <w:rPr>
          <w:sz w:val="28"/>
          <w:szCs w:val="28"/>
        </w:rPr>
        <w:t xml:space="preserve">is without sufficient information to admit or deny the allegations in the first and second sentences in paragraph </w:t>
      </w:r>
      <w:r w:rsidR="005F6F0E">
        <w:rPr>
          <w:sz w:val="28"/>
          <w:szCs w:val="28"/>
        </w:rPr>
        <w:t>37</w:t>
      </w:r>
      <w:r w:rsidR="00BB7E1F">
        <w:rPr>
          <w:sz w:val="28"/>
          <w:szCs w:val="28"/>
        </w:rPr>
        <w:t xml:space="preserve"> in that</w:t>
      </w:r>
      <w:r w:rsidR="00DB180F">
        <w:rPr>
          <w:sz w:val="28"/>
          <w:szCs w:val="28"/>
        </w:rPr>
        <w:t xml:space="preserve"> he </w:t>
      </w:r>
      <w:r w:rsidR="00BB7E1F">
        <w:rPr>
          <w:sz w:val="28"/>
          <w:szCs w:val="28"/>
        </w:rPr>
        <w:t xml:space="preserve">does not know what the </w:t>
      </w:r>
      <w:r w:rsidR="005F6F0E">
        <w:rPr>
          <w:sz w:val="28"/>
          <w:szCs w:val="28"/>
        </w:rPr>
        <w:t>“NFA decided” and what the “</w:t>
      </w:r>
      <w:r w:rsidR="00BB7E1F">
        <w:rPr>
          <w:sz w:val="28"/>
          <w:szCs w:val="28"/>
        </w:rPr>
        <w:t xml:space="preserve">NFA </w:t>
      </w:r>
      <w:r w:rsidR="005F6F0E">
        <w:rPr>
          <w:sz w:val="28"/>
          <w:szCs w:val="28"/>
        </w:rPr>
        <w:t xml:space="preserve">also wanted to ask,” and </w:t>
      </w:r>
      <w:r w:rsidR="00BB7E1F">
        <w:rPr>
          <w:sz w:val="28"/>
          <w:szCs w:val="28"/>
        </w:rPr>
        <w:t xml:space="preserve">therefore denies the allegations. </w:t>
      </w:r>
      <w:r w:rsidR="00BB7E1F" w:rsidRPr="00370C35">
        <w:rPr>
          <w:b/>
          <w:sz w:val="28"/>
          <w:szCs w:val="28"/>
        </w:rPr>
        <w:t xml:space="preserve"> </w:t>
      </w:r>
      <w:r w:rsidR="00376983" w:rsidRPr="00376983">
        <w:rPr>
          <w:sz w:val="28"/>
          <w:szCs w:val="28"/>
        </w:rPr>
        <w:t>Kri</w:t>
      </w:r>
      <w:r w:rsidR="00376983">
        <w:rPr>
          <w:sz w:val="28"/>
          <w:szCs w:val="28"/>
        </w:rPr>
        <w:t>er was not deposed by the NFA.</w:t>
      </w:r>
    </w:p>
    <w:p w:rsidR="00120BF7" w:rsidRDefault="008A412F" w:rsidP="00E34A5A">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38.  </w:t>
      </w:r>
    </w:p>
    <w:p w:rsidR="00120BF7" w:rsidRDefault="008A412F" w:rsidP="00E34A5A">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39.  </w:t>
      </w:r>
    </w:p>
    <w:p w:rsidR="00120BF7" w:rsidRDefault="008A412F" w:rsidP="00E34A5A">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40.  </w:t>
      </w:r>
    </w:p>
    <w:p w:rsidR="00120BF7" w:rsidRDefault="008A412F" w:rsidP="00E34A5A">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41.  </w:t>
      </w:r>
    </w:p>
    <w:p w:rsidR="00120BF7" w:rsidRDefault="008A412F" w:rsidP="00E34A5A">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42.  </w:t>
      </w:r>
    </w:p>
    <w:p w:rsidR="00120BF7" w:rsidRDefault="008A412F" w:rsidP="00E34A5A">
      <w:pPr>
        <w:pStyle w:val="ListParagraph"/>
        <w:numPr>
          <w:ilvl w:val="0"/>
          <w:numId w:val="1"/>
        </w:numPr>
        <w:spacing w:after="240" w:line="480" w:lineRule="auto"/>
        <w:ind w:left="0" w:firstLine="720"/>
        <w:jc w:val="both"/>
        <w:rPr>
          <w:sz w:val="28"/>
          <w:szCs w:val="28"/>
        </w:rPr>
      </w:pPr>
      <w:r>
        <w:rPr>
          <w:sz w:val="28"/>
          <w:szCs w:val="28"/>
        </w:rPr>
        <w:t>Admits the allegations in paragraph 43</w:t>
      </w:r>
      <w:r w:rsidR="0079253E">
        <w:rPr>
          <w:sz w:val="28"/>
          <w:szCs w:val="28"/>
        </w:rPr>
        <w:t>, and furthe</w:t>
      </w:r>
      <w:r w:rsidR="00267F7D">
        <w:rPr>
          <w:sz w:val="28"/>
          <w:szCs w:val="28"/>
        </w:rPr>
        <w:t>r states that by such testimony</w:t>
      </w:r>
      <w:r w:rsidR="0079253E">
        <w:rPr>
          <w:sz w:val="28"/>
          <w:szCs w:val="28"/>
        </w:rPr>
        <w:t xml:space="preserve"> Tanner was acknowledging that neither ILQ, Krier </w:t>
      </w:r>
      <w:r w:rsidR="00F35EBA">
        <w:rPr>
          <w:sz w:val="28"/>
          <w:szCs w:val="28"/>
        </w:rPr>
        <w:t>n</w:t>
      </w:r>
      <w:r w:rsidR="0079253E">
        <w:rPr>
          <w:sz w:val="28"/>
          <w:szCs w:val="28"/>
        </w:rPr>
        <w:t xml:space="preserve">or he had possession, custody or control of </w:t>
      </w:r>
      <w:r w:rsidR="00F35EBA">
        <w:rPr>
          <w:sz w:val="28"/>
          <w:szCs w:val="28"/>
        </w:rPr>
        <w:t>H</w:t>
      </w:r>
      <w:r w:rsidR="0079253E">
        <w:rPr>
          <w:sz w:val="28"/>
          <w:szCs w:val="28"/>
        </w:rPr>
        <w:t>McP</w:t>
      </w:r>
      <w:r w:rsidR="00F35EBA">
        <w:rPr>
          <w:sz w:val="28"/>
          <w:szCs w:val="28"/>
        </w:rPr>
        <w:t>’</w:t>
      </w:r>
      <w:r w:rsidR="0079253E">
        <w:rPr>
          <w:sz w:val="28"/>
          <w:szCs w:val="28"/>
        </w:rPr>
        <w:t xml:space="preserve">s financial information and that all decisions with respect thereto were to be made by </w:t>
      </w:r>
      <w:r w:rsidR="00F35EBA">
        <w:rPr>
          <w:sz w:val="28"/>
          <w:szCs w:val="28"/>
        </w:rPr>
        <w:t>H</w:t>
      </w:r>
      <w:r w:rsidR="0079253E">
        <w:rPr>
          <w:sz w:val="28"/>
          <w:szCs w:val="28"/>
        </w:rPr>
        <w:t>McP</w:t>
      </w:r>
      <w:r w:rsidR="007E6953">
        <w:rPr>
          <w:sz w:val="28"/>
          <w:szCs w:val="28"/>
        </w:rPr>
        <w:t>.</w:t>
      </w:r>
      <w:r w:rsidR="0079253E">
        <w:rPr>
          <w:sz w:val="28"/>
          <w:szCs w:val="28"/>
        </w:rPr>
        <w:t xml:space="preserve"> </w:t>
      </w:r>
    </w:p>
    <w:p w:rsidR="00120BF7" w:rsidRDefault="00507212" w:rsidP="00E34A5A">
      <w:pPr>
        <w:pStyle w:val="ListParagraph"/>
        <w:numPr>
          <w:ilvl w:val="0"/>
          <w:numId w:val="1"/>
        </w:numPr>
        <w:spacing w:after="240" w:line="480" w:lineRule="auto"/>
        <w:ind w:left="0" w:firstLine="720"/>
        <w:jc w:val="both"/>
        <w:rPr>
          <w:sz w:val="28"/>
          <w:szCs w:val="28"/>
        </w:rPr>
      </w:pPr>
      <w:r>
        <w:rPr>
          <w:sz w:val="28"/>
          <w:szCs w:val="28"/>
        </w:rPr>
        <w:lastRenderedPageBreak/>
        <w:t>Den</w:t>
      </w:r>
      <w:r w:rsidR="00267F7D">
        <w:rPr>
          <w:sz w:val="28"/>
          <w:szCs w:val="28"/>
        </w:rPr>
        <w:t xml:space="preserve">y </w:t>
      </w:r>
      <w:r w:rsidR="008A412F">
        <w:rPr>
          <w:sz w:val="28"/>
          <w:szCs w:val="28"/>
        </w:rPr>
        <w:t xml:space="preserve">the allegations in </w:t>
      </w:r>
      <w:r>
        <w:rPr>
          <w:sz w:val="28"/>
          <w:szCs w:val="28"/>
        </w:rPr>
        <w:t xml:space="preserve">the first sentence </w:t>
      </w:r>
      <w:r w:rsidR="00E518DA">
        <w:rPr>
          <w:sz w:val="28"/>
          <w:szCs w:val="28"/>
        </w:rPr>
        <w:t xml:space="preserve">in </w:t>
      </w:r>
      <w:r w:rsidR="008A412F">
        <w:rPr>
          <w:sz w:val="28"/>
          <w:szCs w:val="28"/>
        </w:rPr>
        <w:t>paragraph 44</w:t>
      </w:r>
      <w:r>
        <w:rPr>
          <w:sz w:val="28"/>
          <w:szCs w:val="28"/>
        </w:rPr>
        <w:t xml:space="preserve">, and further states </w:t>
      </w:r>
      <w:r w:rsidR="00996B9B">
        <w:rPr>
          <w:sz w:val="28"/>
          <w:szCs w:val="28"/>
        </w:rPr>
        <w:t xml:space="preserve">that it does not know what the “NFA also learned” and the allegations </w:t>
      </w:r>
      <w:r>
        <w:rPr>
          <w:sz w:val="28"/>
          <w:szCs w:val="28"/>
        </w:rPr>
        <w:t>in that sentence are a mischaracterization of Tanner’s testimony</w:t>
      </w:r>
      <w:r w:rsidR="00D32358">
        <w:rPr>
          <w:sz w:val="28"/>
          <w:szCs w:val="28"/>
        </w:rPr>
        <w:t xml:space="preserve">.  </w:t>
      </w:r>
      <w:r w:rsidR="00996B9B">
        <w:rPr>
          <w:sz w:val="28"/>
          <w:szCs w:val="28"/>
        </w:rPr>
        <w:t xml:space="preserve">Deny </w:t>
      </w:r>
      <w:r w:rsidR="00D32358">
        <w:rPr>
          <w:sz w:val="28"/>
          <w:szCs w:val="28"/>
        </w:rPr>
        <w:t xml:space="preserve">the allegations in the second sentence </w:t>
      </w:r>
      <w:r w:rsidR="009A5042">
        <w:rPr>
          <w:sz w:val="28"/>
          <w:szCs w:val="28"/>
        </w:rPr>
        <w:t>in</w:t>
      </w:r>
      <w:r w:rsidR="00D32358">
        <w:rPr>
          <w:sz w:val="28"/>
          <w:szCs w:val="28"/>
        </w:rPr>
        <w:t xml:space="preserve"> paragraph 44, and further states that the allegations are not relevant</w:t>
      </w:r>
      <w:r w:rsidR="00267F7D">
        <w:rPr>
          <w:sz w:val="28"/>
          <w:szCs w:val="28"/>
        </w:rPr>
        <w:t xml:space="preserve"> to the alleged violations</w:t>
      </w:r>
      <w:r w:rsidR="009B326E">
        <w:rPr>
          <w:sz w:val="28"/>
          <w:szCs w:val="28"/>
        </w:rPr>
        <w:t xml:space="preserve">.  Deny the allegations in the third sentence </w:t>
      </w:r>
      <w:r w:rsidR="009A5042">
        <w:rPr>
          <w:sz w:val="28"/>
          <w:szCs w:val="28"/>
        </w:rPr>
        <w:t>in</w:t>
      </w:r>
      <w:r w:rsidR="009B326E">
        <w:rPr>
          <w:sz w:val="28"/>
          <w:szCs w:val="28"/>
        </w:rPr>
        <w:t xml:space="preserve"> paragraph 44, and further states that </w:t>
      </w:r>
      <w:r w:rsidR="00996B9B">
        <w:rPr>
          <w:sz w:val="28"/>
          <w:szCs w:val="28"/>
        </w:rPr>
        <w:t xml:space="preserve">it does not know the “misimpressions on </w:t>
      </w:r>
      <w:proofErr w:type="spellStart"/>
      <w:r w:rsidR="00996B9B">
        <w:rPr>
          <w:sz w:val="28"/>
          <w:szCs w:val="28"/>
        </w:rPr>
        <w:t>NFA’s</w:t>
      </w:r>
      <w:proofErr w:type="spellEnd"/>
      <w:r w:rsidR="00996B9B">
        <w:rPr>
          <w:sz w:val="28"/>
          <w:szCs w:val="28"/>
        </w:rPr>
        <w:t xml:space="preserve"> part” and further states that </w:t>
      </w:r>
      <w:r w:rsidR="009B326E">
        <w:rPr>
          <w:sz w:val="28"/>
          <w:szCs w:val="28"/>
        </w:rPr>
        <w:t>the allegations in that sentence are a mischaracterization of Tanner’s testimony</w:t>
      </w:r>
      <w:r w:rsidR="008A412F">
        <w:rPr>
          <w:sz w:val="28"/>
          <w:szCs w:val="28"/>
        </w:rPr>
        <w:t xml:space="preserve">.  </w:t>
      </w:r>
    </w:p>
    <w:p w:rsidR="007E6953" w:rsidRPr="007E6953" w:rsidRDefault="008A412F" w:rsidP="00E34A5A">
      <w:pPr>
        <w:pStyle w:val="ListParagraph"/>
        <w:numPr>
          <w:ilvl w:val="0"/>
          <w:numId w:val="1"/>
        </w:numPr>
        <w:spacing w:after="240" w:line="480" w:lineRule="auto"/>
        <w:ind w:left="0" w:firstLine="720"/>
        <w:jc w:val="both"/>
        <w:rPr>
          <w:sz w:val="28"/>
          <w:szCs w:val="28"/>
        </w:rPr>
      </w:pPr>
      <w:r w:rsidRPr="007E6953">
        <w:rPr>
          <w:sz w:val="28"/>
          <w:szCs w:val="28"/>
        </w:rPr>
        <w:t xml:space="preserve">Admits the allegations in </w:t>
      </w:r>
      <w:r w:rsidR="00CA58BA" w:rsidRPr="007E6953">
        <w:rPr>
          <w:sz w:val="28"/>
          <w:szCs w:val="28"/>
        </w:rPr>
        <w:t xml:space="preserve">the first sentence in </w:t>
      </w:r>
      <w:r w:rsidRPr="007E6953">
        <w:rPr>
          <w:sz w:val="28"/>
          <w:szCs w:val="28"/>
        </w:rPr>
        <w:t>paragraph 45</w:t>
      </w:r>
      <w:r w:rsidR="00CA58BA" w:rsidRPr="007E6953">
        <w:rPr>
          <w:sz w:val="28"/>
          <w:szCs w:val="28"/>
        </w:rPr>
        <w:t xml:space="preserve">.  Deny the allegations in the second and third sentences </w:t>
      </w:r>
      <w:r w:rsidR="00E518DA">
        <w:rPr>
          <w:sz w:val="28"/>
          <w:szCs w:val="28"/>
        </w:rPr>
        <w:t xml:space="preserve">in </w:t>
      </w:r>
      <w:r w:rsidR="00CA58BA" w:rsidRPr="007E6953">
        <w:rPr>
          <w:sz w:val="28"/>
          <w:szCs w:val="28"/>
        </w:rPr>
        <w:t xml:space="preserve">paragraph 45. </w:t>
      </w:r>
      <w:r w:rsidR="00EA0B24">
        <w:rPr>
          <w:sz w:val="28"/>
          <w:szCs w:val="28"/>
        </w:rPr>
        <w:t xml:space="preserve">Krier </w:t>
      </w:r>
      <w:r w:rsidR="00DB1608" w:rsidRPr="007E6953">
        <w:rPr>
          <w:sz w:val="28"/>
          <w:szCs w:val="28"/>
        </w:rPr>
        <w:t xml:space="preserve">is without sufficient information to admit or deny the allegations in the fourth and fifth sentences in paragraph 45 in that </w:t>
      </w:r>
      <w:r w:rsidR="00DB180F">
        <w:rPr>
          <w:sz w:val="28"/>
          <w:szCs w:val="28"/>
        </w:rPr>
        <w:t xml:space="preserve">he </w:t>
      </w:r>
      <w:r w:rsidR="00DB1608" w:rsidRPr="007E6953">
        <w:rPr>
          <w:sz w:val="28"/>
          <w:szCs w:val="28"/>
        </w:rPr>
        <w:t xml:space="preserve">does not know what the “NFA. . . noted” and what the “NFA also determined,” and therefore denies the allegations in those two sentences. </w:t>
      </w:r>
      <w:r w:rsidR="00DB1608" w:rsidRPr="007E6953">
        <w:rPr>
          <w:b/>
          <w:sz w:val="28"/>
          <w:szCs w:val="28"/>
        </w:rPr>
        <w:t xml:space="preserve"> </w:t>
      </w:r>
    </w:p>
    <w:p w:rsidR="00120BF7" w:rsidRPr="007E6953" w:rsidRDefault="00255E5A" w:rsidP="00E34A5A">
      <w:pPr>
        <w:pStyle w:val="ListParagraph"/>
        <w:numPr>
          <w:ilvl w:val="0"/>
          <w:numId w:val="1"/>
        </w:numPr>
        <w:spacing w:after="240" w:line="480" w:lineRule="auto"/>
        <w:ind w:left="0" w:firstLine="720"/>
        <w:jc w:val="both"/>
        <w:rPr>
          <w:sz w:val="28"/>
          <w:szCs w:val="28"/>
        </w:rPr>
      </w:pPr>
      <w:r w:rsidRPr="007E6953">
        <w:rPr>
          <w:sz w:val="28"/>
          <w:szCs w:val="28"/>
        </w:rPr>
        <w:t>Admits the allegations in paragraph 46</w:t>
      </w:r>
      <w:r w:rsidR="00DE242D">
        <w:rPr>
          <w:sz w:val="28"/>
          <w:szCs w:val="28"/>
        </w:rPr>
        <w:t xml:space="preserve"> to the extent that </w:t>
      </w:r>
      <w:r w:rsidR="00EA0B24">
        <w:rPr>
          <w:sz w:val="28"/>
          <w:szCs w:val="28"/>
        </w:rPr>
        <w:t xml:space="preserve">Krier </w:t>
      </w:r>
      <w:r w:rsidR="00DE242D">
        <w:rPr>
          <w:sz w:val="28"/>
          <w:szCs w:val="28"/>
        </w:rPr>
        <w:t>understands the allegations</w:t>
      </w:r>
      <w:r w:rsidR="009115CA">
        <w:rPr>
          <w:sz w:val="28"/>
          <w:szCs w:val="28"/>
        </w:rPr>
        <w:t xml:space="preserve"> in the paragraph</w:t>
      </w:r>
      <w:r w:rsidRPr="007E6953">
        <w:rPr>
          <w:sz w:val="28"/>
          <w:szCs w:val="28"/>
        </w:rPr>
        <w:t>.</w:t>
      </w:r>
      <w:r w:rsidRPr="007E6953">
        <w:rPr>
          <w:b/>
          <w:sz w:val="28"/>
          <w:szCs w:val="28"/>
        </w:rPr>
        <w:t xml:space="preserve">  </w:t>
      </w:r>
    </w:p>
    <w:p w:rsidR="0059405F" w:rsidRDefault="0059405F" w:rsidP="00E34A5A">
      <w:pPr>
        <w:pStyle w:val="ListParagraph"/>
        <w:numPr>
          <w:ilvl w:val="0"/>
          <w:numId w:val="1"/>
        </w:numPr>
        <w:spacing w:after="240" w:line="480" w:lineRule="auto"/>
        <w:ind w:left="0" w:firstLine="720"/>
        <w:jc w:val="both"/>
        <w:rPr>
          <w:sz w:val="28"/>
          <w:szCs w:val="28"/>
        </w:rPr>
      </w:pPr>
      <w:r>
        <w:rPr>
          <w:sz w:val="28"/>
          <w:szCs w:val="28"/>
        </w:rPr>
        <w:t xml:space="preserve">Admits the allegations in the first sentence </w:t>
      </w:r>
      <w:r w:rsidR="00E518DA">
        <w:rPr>
          <w:sz w:val="28"/>
          <w:szCs w:val="28"/>
        </w:rPr>
        <w:t xml:space="preserve">in </w:t>
      </w:r>
      <w:r>
        <w:rPr>
          <w:sz w:val="28"/>
          <w:szCs w:val="28"/>
        </w:rPr>
        <w:t xml:space="preserve">paragraph 47.  </w:t>
      </w:r>
      <w:r w:rsidR="00EA0B24">
        <w:rPr>
          <w:sz w:val="28"/>
          <w:szCs w:val="28"/>
        </w:rPr>
        <w:t xml:space="preserve">Krier </w:t>
      </w:r>
      <w:r>
        <w:rPr>
          <w:sz w:val="28"/>
          <w:szCs w:val="28"/>
        </w:rPr>
        <w:t xml:space="preserve">is without sufficient information to admit or deny the allegations in the second sentence in paragraph 47 in that </w:t>
      </w:r>
      <w:r w:rsidR="00DB180F">
        <w:rPr>
          <w:sz w:val="28"/>
          <w:szCs w:val="28"/>
        </w:rPr>
        <w:t xml:space="preserve">he </w:t>
      </w:r>
      <w:r>
        <w:rPr>
          <w:sz w:val="28"/>
          <w:szCs w:val="28"/>
        </w:rPr>
        <w:t>does not know what the “NFA also noted,” and therefore denies the allegations in the second sentence</w:t>
      </w:r>
      <w:r w:rsidR="00AF3EE9">
        <w:rPr>
          <w:sz w:val="28"/>
          <w:szCs w:val="28"/>
        </w:rPr>
        <w:t xml:space="preserve"> </w:t>
      </w:r>
      <w:r w:rsidR="00E518DA">
        <w:rPr>
          <w:sz w:val="28"/>
          <w:szCs w:val="28"/>
        </w:rPr>
        <w:t xml:space="preserve">in </w:t>
      </w:r>
      <w:r w:rsidR="00AF3EE9">
        <w:rPr>
          <w:sz w:val="28"/>
          <w:szCs w:val="28"/>
        </w:rPr>
        <w:t>paragraph 47</w:t>
      </w:r>
      <w:r w:rsidR="00731CAF">
        <w:rPr>
          <w:sz w:val="28"/>
          <w:szCs w:val="28"/>
        </w:rPr>
        <w:t xml:space="preserve">, and further </w:t>
      </w:r>
      <w:r w:rsidR="00731CAF">
        <w:rPr>
          <w:sz w:val="28"/>
          <w:szCs w:val="28"/>
        </w:rPr>
        <w:lastRenderedPageBreak/>
        <w:t>states that the NFA’s allegations mischaracterize the completeness or duplicity of the statements provided on August 20, 2013</w:t>
      </w:r>
      <w:r>
        <w:rPr>
          <w:sz w:val="28"/>
          <w:szCs w:val="28"/>
        </w:rPr>
        <w:t xml:space="preserve">. </w:t>
      </w:r>
      <w:r w:rsidRPr="00370C35">
        <w:rPr>
          <w:b/>
          <w:sz w:val="28"/>
          <w:szCs w:val="28"/>
        </w:rPr>
        <w:t xml:space="preserve"> </w:t>
      </w:r>
    </w:p>
    <w:p w:rsidR="00120BF7" w:rsidRDefault="00A57F24" w:rsidP="00E34A5A">
      <w:pPr>
        <w:pStyle w:val="ListParagraph"/>
        <w:numPr>
          <w:ilvl w:val="0"/>
          <w:numId w:val="1"/>
        </w:numPr>
        <w:spacing w:after="240" w:line="480" w:lineRule="auto"/>
        <w:ind w:left="0" w:firstLine="720"/>
        <w:jc w:val="both"/>
        <w:rPr>
          <w:sz w:val="28"/>
          <w:szCs w:val="28"/>
        </w:rPr>
      </w:pPr>
      <w:r>
        <w:rPr>
          <w:sz w:val="28"/>
          <w:szCs w:val="28"/>
        </w:rPr>
        <w:t xml:space="preserve">Admits the allegations in the first </w:t>
      </w:r>
      <w:r w:rsidR="00DB0296">
        <w:rPr>
          <w:sz w:val="28"/>
          <w:szCs w:val="28"/>
        </w:rPr>
        <w:t xml:space="preserve">and second </w:t>
      </w:r>
      <w:r>
        <w:rPr>
          <w:sz w:val="28"/>
          <w:szCs w:val="28"/>
        </w:rPr>
        <w:t>sentence</w:t>
      </w:r>
      <w:r w:rsidR="00DB0296">
        <w:rPr>
          <w:sz w:val="28"/>
          <w:szCs w:val="28"/>
        </w:rPr>
        <w:t>s</w:t>
      </w:r>
      <w:r w:rsidR="00E518DA">
        <w:rPr>
          <w:sz w:val="28"/>
          <w:szCs w:val="28"/>
        </w:rPr>
        <w:t xml:space="preserve"> in </w:t>
      </w:r>
      <w:r>
        <w:rPr>
          <w:sz w:val="28"/>
          <w:szCs w:val="28"/>
        </w:rPr>
        <w:t xml:space="preserve">paragraph 48, and further states that by such allegations the NFA is admitting the </w:t>
      </w:r>
      <w:r w:rsidR="009A0963">
        <w:rPr>
          <w:sz w:val="28"/>
          <w:szCs w:val="28"/>
        </w:rPr>
        <w:t xml:space="preserve">conduit </w:t>
      </w:r>
      <w:r>
        <w:rPr>
          <w:sz w:val="28"/>
          <w:szCs w:val="28"/>
        </w:rPr>
        <w:t xml:space="preserve">role of </w:t>
      </w:r>
      <w:proofErr w:type="spellStart"/>
      <w:r>
        <w:rPr>
          <w:sz w:val="28"/>
          <w:szCs w:val="28"/>
        </w:rPr>
        <w:t>Mawdsley</w:t>
      </w:r>
      <w:proofErr w:type="spellEnd"/>
      <w:r>
        <w:rPr>
          <w:sz w:val="28"/>
          <w:szCs w:val="28"/>
        </w:rPr>
        <w:t xml:space="preserve"> in </w:t>
      </w:r>
      <w:r w:rsidR="009A0963">
        <w:rPr>
          <w:sz w:val="28"/>
          <w:szCs w:val="28"/>
        </w:rPr>
        <w:t xml:space="preserve">communicating with HMcP about </w:t>
      </w:r>
      <w:r>
        <w:rPr>
          <w:sz w:val="28"/>
          <w:szCs w:val="28"/>
        </w:rPr>
        <w:t xml:space="preserve">decisions with respect to the financial statements of </w:t>
      </w:r>
      <w:r w:rsidR="009A0963">
        <w:rPr>
          <w:sz w:val="28"/>
          <w:szCs w:val="28"/>
        </w:rPr>
        <w:t>H</w:t>
      </w:r>
      <w:r>
        <w:rPr>
          <w:sz w:val="28"/>
          <w:szCs w:val="28"/>
        </w:rPr>
        <w:t>McP.</w:t>
      </w:r>
      <w:r w:rsidR="009A0963">
        <w:rPr>
          <w:sz w:val="28"/>
          <w:szCs w:val="28"/>
        </w:rPr>
        <w:t xml:space="preserve">  </w:t>
      </w:r>
      <w:r w:rsidR="00F822C0">
        <w:rPr>
          <w:sz w:val="28"/>
          <w:szCs w:val="28"/>
        </w:rPr>
        <w:t xml:space="preserve">Deny the allegations in the third sentence </w:t>
      </w:r>
      <w:r w:rsidR="009A5042">
        <w:rPr>
          <w:sz w:val="28"/>
          <w:szCs w:val="28"/>
        </w:rPr>
        <w:t xml:space="preserve">in </w:t>
      </w:r>
      <w:r w:rsidR="00F822C0">
        <w:rPr>
          <w:sz w:val="28"/>
          <w:szCs w:val="28"/>
        </w:rPr>
        <w:t>paragraph 48 in that they are mischaracterization of what Tanner said.</w:t>
      </w:r>
    </w:p>
    <w:p w:rsidR="00120BF7" w:rsidRPr="00127E1F" w:rsidRDefault="00AD014D" w:rsidP="00E34A5A">
      <w:pPr>
        <w:pStyle w:val="ListParagraph"/>
        <w:numPr>
          <w:ilvl w:val="0"/>
          <w:numId w:val="1"/>
        </w:numPr>
        <w:spacing w:after="240" w:line="480" w:lineRule="auto"/>
        <w:ind w:left="0" w:firstLine="720"/>
        <w:jc w:val="both"/>
        <w:rPr>
          <w:sz w:val="28"/>
          <w:szCs w:val="28"/>
        </w:rPr>
      </w:pPr>
      <w:r>
        <w:rPr>
          <w:sz w:val="28"/>
          <w:szCs w:val="28"/>
        </w:rPr>
        <w:t xml:space="preserve">Deny </w:t>
      </w:r>
      <w:r w:rsidR="00127E1F">
        <w:rPr>
          <w:sz w:val="28"/>
          <w:szCs w:val="28"/>
        </w:rPr>
        <w:t xml:space="preserve">the allegations in </w:t>
      </w:r>
      <w:r w:rsidR="00E148C4">
        <w:rPr>
          <w:sz w:val="28"/>
          <w:szCs w:val="28"/>
        </w:rPr>
        <w:t xml:space="preserve">the first sentence </w:t>
      </w:r>
      <w:r w:rsidR="009A5042">
        <w:rPr>
          <w:sz w:val="28"/>
          <w:szCs w:val="28"/>
        </w:rPr>
        <w:t xml:space="preserve">in </w:t>
      </w:r>
      <w:r w:rsidR="00127E1F">
        <w:rPr>
          <w:sz w:val="28"/>
          <w:szCs w:val="28"/>
        </w:rPr>
        <w:t>paragraph 49</w:t>
      </w:r>
      <w:r w:rsidR="00E148C4">
        <w:rPr>
          <w:sz w:val="28"/>
          <w:szCs w:val="28"/>
        </w:rPr>
        <w:t xml:space="preserve">.  Deny the allegations in the second sentence in paragraph 49, and further states </w:t>
      </w:r>
      <w:r w:rsidR="00DE7C63">
        <w:rPr>
          <w:sz w:val="28"/>
          <w:szCs w:val="28"/>
        </w:rPr>
        <w:t>that the Complaint mischaracterizes the nature of the inquiries made by the NFA</w:t>
      </w:r>
      <w:r w:rsidR="00AE562C">
        <w:rPr>
          <w:sz w:val="28"/>
          <w:szCs w:val="28"/>
        </w:rPr>
        <w:t xml:space="preserve"> during the referred to telephone conversation among Cynthia Cain, Mawdsley and Tanner and further states </w:t>
      </w:r>
      <w:r w:rsidR="004D3A5F">
        <w:rPr>
          <w:sz w:val="28"/>
          <w:szCs w:val="28"/>
        </w:rPr>
        <w:t>that Mawdsley offered to put the NFA staff in contact with personnel at the foreign bank, UBS AG, that would be able to answer any question that the NFA might have regarding the nature of the account and the type of the transactions that could be conducted in an account of such type</w:t>
      </w:r>
      <w:r w:rsidR="00113111">
        <w:rPr>
          <w:sz w:val="28"/>
          <w:szCs w:val="28"/>
        </w:rPr>
        <w:t>.</w:t>
      </w:r>
      <w:r w:rsidR="00A25100">
        <w:rPr>
          <w:sz w:val="28"/>
          <w:szCs w:val="28"/>
        </w:rPr>
        <w:t xml:space="preserve">  The NFA declined the opportunity to be put in contact with UBS AG.</w:t>
      </w:r>
    </w:p>
    <w:p w:rsidR="00120BF7" w:rsidRDefault="00EF5A16" w:rsidP="00E34A5A">
      <w:pPr>
        <w:pStyle w:val="ListParagraph"/>
        <w:numPr>
          <w:ilvl w:val="0"/>
          <w:numId w:val="1"/>
        </w:numPr>
        <w:spacing w:after="240" w:line="480" w:lineRule="auto"/>
        <w:ind w:left="0" w:firstLine="720"/>
        <w:jc w:val="both"/>
        <w:rPr>
          <w:sz w:val="28"/>
          <w:szCs w:val="28"/>
        </w:rPr>
      </w:pPr>
      <w:r>
        <w:rPr>
          <w:sz w:val="28"/>
          <w:szCs w:val="28"/>
        </w:rPr>
        <w:t>Upon information and belief, a</w:t>
      </w:r>
      <w:r w:rsidR="00637B88">
        <w:rPr>
          <w:sz w:val="28"/>
          <w:szCs w:val="28"/>
        </w:rPr>
        <w:t>dmits the allegations in paragraph 50, and further states that the letter should be read, interpreted and enforced as a whole.</w:t>
      </w:r>
    </w:p>
    <w:p w:rsidR="00120BF7" w:rsidRDefault="00EF5A16" w:rsidP="00E34A5A">
      <w:pPr>
        <w:pStyle w:val="ListParagraph"/>
        <w:numPr>
          <w:ilvl w:val="0"/>
          <w:numId w:val="1"/>
        </w:numPr>
        <w:spacing w:after="240" w:line="480" w:lineRule="auto"/>
        <w:ind w:left="0" w:firstLine="720"/>
        <w:jc w:val="both"/>
        <w:rPr>
          <w:sz w:val="28"/>
          <w:szCs w:val="28"/>
        </w:rPr>
      </w:pPr>
      <w:r>
        <w:rPr>
          <w:sz w:val="28"/>
          <w:szCs w:val="28"/>
        </w:rPr>
        <w:t>Upon information and belief, a</w:t>
      </w:r>
      <w:r w:rsidR="00DB6014">
        <w:rPr>
          <w:sz w:val="28"/>
          <w:szCs w:val="28"/>
        </w:rPr>
        <w:t>dmits the allegations in paragraph 51.</w:t>
      </w:r>
    </w:p>
    <w:p w:rsidR="00120BF7" w:rsidRDefault="00450D06" w:rsidP="00E34A5A">
      <w:pPr>
        <w:pStyle w:val="ListParagraph"/>
        <w:numPr>
          <w:ilvl w:val="0"/>
          <w:numId w:val="1"/>
        </w:numPr>
        <w:spacing w:after="240" w:line="480" w:lineRule="auto"/>
        <w:ind w:left="0" w:firstLine="720"/>
        <w:jc w:val="both"/>
        <w:rPr>
          <w:sz w:val="28"/>
          <w:szCs w:val="28"/>
        </w:rPr>
      </w:pPr>
      <w:r>
        <w:rPr>
          <w:sz w:val="28"/>
          <w:szCs w:val="28"/>
        </w:rPr>
        <w:lastRenderedPageBreak/>
        <w:t>Deny the allegations in paragraph 52, and ILQ further states that the allegations</w:t>
      </w:r>
      <w:r w:rsidR="00FA622C">
        <w:rPr>
          <w:sz w:val="28"/>
          <w:szCs w:val="28"/>
        </w:rPr>
        <w:t xml:space="preserve"> are a m</w:t>
      </w:r>
      <w:r>
        <w:rPr>
          <w:sz w:val="28"/>
          <w:szCs w:val="28"/>
        </w:rPr>
        <w:t>ischaracterization of the communications, good faith efforts</w:t>
      </w:r>
      <w:r w:rsidR="00FA622C">
        <w:rPr>
          <w:sz w:val="28"/>
          <w:szCs w:val="28"/>
        </w:rPr>
        <w:t>,</w:t>
      </w:r>
      <w:r>
        <w:rPr>
          <w:sz w:val="28"/>
          <w:szCs w:val="28"/>
        </w:rPr>
        <w:t xml:space="preserve"> and production of information between March 18, 2013 and September 2013.</w:t>
      </w:r>
    </w:p>
    <w:p w:rsidR="00120BF7" w:rsidRDefault="0056396B" w:rsidP="00E34A5A">
      <w:pPr>
        <w:pStyle w:val="ListParagraph"/>
        <w:numPr>
          <w:ilvl w:val="0"/>
          <w:numId w:val="1"/>
        </w:numPr>
        <w:spacing w:after="240" w:line="480" w:lineRule="auto"/>
        <w:ind w:left="0" w:firstLine="720"/>
        <w:jc w:val="both"/>
        <w:rPr>
          <w:sz w:val="28"/>
          <w:szCs w:val="28"/>
        </w:rPr>
      </w:pPr>
      <w:r>
        <w:rPr>
          <w:sz w:val="28"/>
          <w:szCs w:val="28"/>
        </w:rPr>
        <w:t>Deny the allegations in paragraph 53</w:t>
      </w:r>
      <w:r w:rsidR="000E32F6">
        <w:rPr>
          <w:sz w:val="28"/>
          <w:szCs w:val="28"/>
        </w:rPr>
        <w:t xml:space="preserve">, and further states </w:t>
      </w:r>
      <w:r w:rsidR="007D6B81">
        <w:rPr>
          <w:sz w:val="28"/>
          <w:szCs w:val="28"/>
        </w:rPr>
        <w:t>that in a series of communications the NFA asked for information on a “piecemeal basis.”</w:t>
      </w:r>
    </w:p>
    <w:p w:rsidR="00120BF7" w:rsidRDefault="0056396B" w:rsidP="00E34A5A">
      <w:pPr>
        <w:pStyle w:val="ListParagraph"/>
        <w:numPr>
          <w:ilvl w:val="0"/>
          <w:numId w:val="1"/>
        </w:numPr>
        <w:spacing w:after="240" w:line="480" w:lineRule="auto"/>
        <w:ind w:left="0" w:firstLine="720"/>
        <w:jc w:val="both"/>
        <w:rPr>
          <w:sz w:val="28"/>
          <w:szCs w:val="28"/>
        </w:rPr>
      </w:pPr>
      <w:r>
        <w:rPr>
          <w:sz w:val="28"/>
          <w:szCs w:val="28"/>
        </w:rPr>
        <w:t>Deny the allegations in paragraph 54.</w:t>
      </w:r>
    </w:p>
    <w:p w:rsidR="00120BF7" w:rsidRDefault="0056396B" w:rsidP="00E34A5A">
      <w:pPr>
        <w:pStyle w:val="ListParagraph"/>
        <w:numPr>
          <w:ilvl w:val="0"/>
          <w:numId w:val="1"/>
        </w:numPr>
        <w:spacing w:line="480" w:lineRule="auto"/>
        <w:ind w:left="0" w:firstLine="720"/>
        <w:contextualSpacing w:val="0"/>
        <w:jc w:val="both"/>
        <w:rPr>
          <w:sz w:val="28"/>
          <w:szCs w:val="28"/>
        </w:rPr>
      </w:pPr>
      <w:r>
        <w:rPr>
          <w:sz w:val="28"/>
          <w:szCs w:val="28"/>
        </w:rPr>
        <w:t>Deny the allegations in paragraph 55.</w:t>
      </w:r>
    </w:p>
    <w:p w:rsidR="0056396B" w:rsidRPr="0056396B" w:rsidRDefault="0056396B" w:rsidP="00E34A5A">
      <w:pPr>
        <w:spacing w:line="480" w:lineRule="auto"/>
        <w:jc w:val="both"/>
        <w:rPr>
          <w:b/>
          <w:sz w:val="28"/>
          <w:szCs w:val="28"/>
          <w:u w:val="single"/>
        </w:rPr>
      </w:pPr>
      <w:r w:rsidRPr="0056396B">
        <w:rPr>
          <w:b/>
          <w:sz w:val="28"/>
          <w:szCs w:val="28"/>
          <w:u w:val="single"/>
        </w:rPr>
        <w:t>Count II</w:t>
      </w:r>
    </w:p>
    <w:p w:rsidR="00120BF7" w:rsidRDefault="00565002" w:rsidP="00E34A5A">
      <w:pPr>
        <w:pStyle w:val="ListParagraph"/>
        <w:numPr>
          <w:ilvl w:val="0"/>
          <w:numId w:val="1"/>
        </w:numPr>
        <w:spacing w:after="240" w:line="480" w:lineRule="auto"/>
        <w:ind w:left="0" w:firstLine="720"/>
        <w:jc w:val="both"/>
        <w:rPr>
          <w:sz w:val="28"/>
          <w:szCs w:val="28"/>
        </w:rPr>
      </w:pPr>
      <w:r w:rsidRPr="00120BF7">
        <w:rPr>
          <w:sz w:val="28"/>
          <w:szCs w:val="28"/>
        </w:rPr>
        <w:t xml:space="preserve">ILQ reasserts the answers heretofore provided in paragraphs </w:t>
      </w:r>
      <w:r w:rsidR="005D29C2">
        <w:rPr>
          <w:sz w:val="28"/>
          <w:szCs w:val="28"/>
        </w:rPr>
        <w:t>1, 3, 5-15 and 17.</w:t>
      </w:r>
    </w:p>
    <w:p w:rsidR="00E81D5F" w:rsidRDefault="00B33353" w:rsidP="00E34A5A">
      <w:pPr>
        <w:pStyle w:val="ListParagraph"/>
        <w:numPr>
          <w:ilvl w:val="0"/>
          <w:numId w:val="1"/>
        </w:numPr>
        <w:spacing w:after="240" w:line="480" w:lineRule="auto"/>
        <w:ind w:left="0" w:firstLine="720"/>
        <w:jc w:val="both"/>
        <w:rPr>
          <w:sz w:val="28"/>
          <w:szCs w:val="28"/>
        </w:rPr>
      </w:pPr>
      <w:r w:rsidRPr="00E81D5F">
        <w:rPr>
          <w:sz w:val="28"/>
          <w:szCs w:val="28"/>
        </w:rPr>
        <w:t>Admits the allegations in paragraph 57</w:t>
      </w:r>
      <w:r w:rsidR="00C63A83" w:rsidRPr="00E81D5F">
        <w:rPr>
          <w:sz w:val="28"/>
          <w:szCs w:val="28"/>
        </w:rPr>
        <w:t xml:space="preserve">.  </w:t>
      </w:r>
    </w:p>
    <w:p w:rsidR="00961BC9" w:rsidRPr="00E81D5F" w:rsidRDefault="00E81D5F" w:rsidP="00E34A5A">
      <w:pPr>
        <w:pStyle w:val="ListParagraph"/>
        <w:numPr>
          <w:ilvl w:val="0"/>
          <w:numId w:val="1"/>
        </w:numPr>
        <w:spacing w:after="240" w:line="480" w:lineRule="auto"/>
        <w:ind w:left="0" w:firstLine="720"/>
        <w:jc w:val="both"/>
        <w:rPr>
          <w:sz w:val="28"/>
          <w:szCs w:val="28"/>
        </w:rPr>
      </w:pPr>
      <w:r>
        <w:rPr>
          <w:sz w:val="28"/>
          <w:szCs w:val="28"/>
        </w:rPr>
        <w:t xml:space="preserve">Admits the allegations in the first sentence </w:t>
      </w:r>
      <w:r w:rsidR="00E518DA">
        <w:rPr>
          <w:sz w:val="28"/>
          <w:szCs w:val="28"/>
        </w:rPr>
        <w:t xml:space="preserve">in </w:t>
      </w:r>
      <w:r>
        <w:rPr>
          <w:sz w:val="28"/>
          <w:szCs w:val="28"/>
        </w:rPr>
        <w:t xml:space="preserve">paragraph 58, and further state that Pieron’s ability to have the NFA’s requests met in a timely and proper manner were limited by ILQ’s, Tanner’s, Krier’s and his own lack of possession, custody </w:t>
      </w:r>
      <w:r w:rsidR="00300658">
        <w:rPr>
          <w:sz w:val="28"/>
          <w:szCs w:val="28"/>
        </w:rPr>
        <w:t xml:space="preserve">or </w:t>
      </w:r>
      <w:r>
        <w:rPr>
          <w:sz w:val="28"/>
          <w:szCs w:val="28"/>
        </w:rPr>
        <w:t xml:space="preserve">control over </w:t>
      </w:r>
      <w:r w:rsidR="009A0963">
        <w:rPr>
          <w:sz w:val="28"/>
          <w:szCs w:val="28"/>
        </w:rPr>
        <w:t>H</w:t>
      </w:r>
      <w:r>
        <w:rPr>
          <w:sz w:val="28"/>
          <w:szCs w:val="28"/>
        </w:rPr>
        <w:t xml:space="preserve">McP’s financial information.  </w:t>
      </w:r>
      <w:r w:rsidR="00C63A83" w:rsidRPr="00E81D5F">
        <w:rPr>
          <w:sz w:val="28"/>
          <w:szCs w:val="28"/>
        </w:rPr>
        <w:t xml:space="preserve">Deny the allegations in the second and third sentences </w:t>
      </w:r>
      <w:r w:rsidR="00E518DA">
        <w:rPr>
          <w:sz w:val="28"/>
          <w:szCs w:val="28"/>
        </w:rPr>
        <w:t xml:space="preserve">in </w:t>
      </w:r>
      <w:r w:rsidR="00C63A83" w:rsidRPr="00E81D5F">
        <w:rPr>
          <w:sz w:val="28"/>
          <w:szCs w:val="28"/>
        </w:rPr>
        <w:t>paragraph 5</w:t>
      </w:r>
      <w:r w:rsidR="00075229" w:rsidRPr="00E81D5F">
        <w:rPr>
          <w:sz w:val="28"/>
          <w:szCs w:val="28"/>
        </w:rPr>
        <w:t>8</w:t>
      </w:r>
      <w:r w:rsidR="00961BC9" w:rsidRPr="00E81D5F">
        <w:rPr>
          <w:sz w:val="28"/>
          <w:szCs w:val="28"/>
        </w:rPr>
        <w:t>.</w:t>
      </w:r>
    </w:p>
    <w:p w:rsidR="00075229" w:rsidRPr="00120BF7" w:rsidRDefault="00C63A83" w:rsidP="00E34A5A">
      <w:pPr>
        <w:pStyle w:val="ListParagraph"/>
        <w:numPr>
          <w:ilvl w:val="0"/>
          <w:numId w:val="1"/>
        </w:numPr>
        <w:spacing w:line="480" w:lineRule="auto"/>
        <w:ind w:left="0" w:firstLine="720"/>
        <w:contextualSpacing w:val="0"/>
        <w:jc w:val="both"/>
        <w:rPr>
          <w:sz w:val="28"/>
          <w:szCs w:val="28"/>
        </w:rPr>
      </w:pPr>
      <w:r>
        <w:rPr>
          <w:sz w:val="28"/>
          <w:szCs w:val="28"/>
        </w:rPr>
        <w:t>Deny the allegations in paragraph 59.</w:t>
      </w:r>
    </w:p>
    <w:p w:rsidR="0056101E" w:rsidRPr="0056101E" w:rsidRDefault="0056101E" w:rsidP="00E34A5A">
      <w:pPr>
        <w:spacing w:line="480" w:lineRule="auto"/>
        <w:jc w:val="both"/>
        <w:rPr>
          <w:b/>
          <w:sz w:val="28"/>
          <w:szCs w:val="28"/>
          <w:u w:val="single"/>
        </w:rPr>
      </w:pPr>
      <w:r w:rsidRPr="0056101E">
        <w:rPr>
          <w:b/>
          <w:sz w:val="28"/>
          <w:szCs w:val="28"/>
          <w:u w:val="single"/>
        </w:rPr>
        <w:t>Affirmative Defenses</w:t>
      </w:r>
    </w:p>
    <w:p w:rsidR="0056101E" w:rsidRDefault="0056101E" w:rsidP="00E34A5A">
      <w:pPr>
        <w:pStyle w:val="ListParagraph"/>
        <w:numPr>
          <w:ilvl w:val="0"/>
          <w:numId w:val="1"/>
        </w:numPr>
        <w:spacing w:line="480" w:lineRule="auto"/>
        <w:ind w:left="0" w:firstLine="720"/>
        <w:contextualSpacing w:val="0"/>
        <w:jc w:val="both"/>
        <w:rPr>
          <w:sz w:val="28"/>
          <w:szCs w:val="28"/>
        </w:rPr>
      </w:pPr>
      <w:r>
        <w:rPr>
          <w:sz w:val="28"/>
          <w:szCs w:val="28"/>
        </w:rPr>
        <w:t>The NFA Complaint fails to state causes of action upon which relief can be granted.</w:t>
      </w:r>
    </w:p>
    <w:p w:rsidR="00143300" w:rsidRDefault="00143300" w:rsidP="00E34A5A">
      <w:pPr>
        <w:pStyle w:val="ListParagraph"/>
        <w:numPr>
          <w:ilvl w:val="0"/>
          <w:numId w:val="1"/>
        </w:numPr>
        <w:spacing w:after="240" w:line="480" w:lineRule="auto"/>
        <w:ind w:left="0" w:firstLine="720"/>
        <w:jc w:val="both"/>
        <w:rPr>
          <w:sz w:val="28"/>
          <w:szCs w:val="28"/>
        </w:rPr>
      </w:pPr>
      <w:r>
        <w:rPr>
          <w:sz w:val="28"/>
          <w:szCs w:val="28"/>
        </w:rPr>
        <w:lastRenderedPageBreak/>
        <w:t xml:space="preserve">The NFA Complaint fails to allege </w:t>
      </w:r>
      <w:r w:rsidR="009F1CA5">
        <w:rPr>
          <w:sz w:val="28"/>
          <w:szCs w:val="28"/>
        </w:rPr>
        <w:t xml:space="preserve">facts </w:t>
      </w:r>
      <w:r>
        <w:rPr>
          <w:sz w:val="28"/>
          <w:szCs w:val="28"/>
        </w:rPr>
        <w:t xml:space="preserve">sufficient to establish the required elements for a finding of a violation of Compliance Rule 2-5 by ILQ, Tanner and/or Krier.  </w:t>
      </w:r>
    </w:p>
    <w:p w:rsidR="00143300" w:rsidRDefault="00143300" w:rsidP="00E34A5A">
      <w:pPr>
        <w:pStyle w:val="ListParagraph"/>
        <w:numPr>
          <w:ilvl w:val="0"/>
          <w:numId w:val="1"/>
        </w:numPr>
        <w:spacing w:after="240" w:line="480" w:lineRule="auto"/>
        <w:ind w:left="0" w:firstLine="720"/>
        <w:jc w:val="both"/>
        <w:rPr>
          <w:sz w:val="28"/>
          <w:szCs w:val="28"/>
        </w:rPr>
      </w:pPr>
      <w:r>
        <w:rPr>
          <w:sz w:val="28"/>
          <w:szCs w:val="28"/>
        </w:rPr>
        <w:t xml:space="preserve">The NFA Complaint fails to allege </w:t>
      </w:r>
      <w:r w:rsidR="009F1CA5">
        <w:rPr>
          <w:sz w:val="28"/>
          <w:szCs w:val="28"/>
        </w:rPr>
        <w:t xml:space="preserve">facts </w:t>
      </w:r>
      <w:r>
        <w:rPr>
          <w:sz w:val="28"/>
          <w:szCs w:val="28"/>
        </w:rPr>
        <w:t xml:space="preserve">sufficient to establish the required elements for a finding of a violation of Compliance Rule 2-36(e) by Pieron.  </w:t>
      </w:r>
    </w:p>
    <w:p w:rsidR="0056101E" w:rsidRPr="00D14BEF" w:rsidRDefault="00AD2F37" w:rsidP="00E34A5A">
      <w:pPr>
        <w:pStyle w:val="ListParagraph"/>
        <w:numPr>
          <w:ilvl w:val="0"/>
          <w:numId w:val="1"/>
        </w:numPr>
        <w:spacing w:after="240" w:line="480" w:lineRule="auto"/>
        <w:ind w:left="0" w:firstLine="720"/>
        <w:jc w:val="both"/>
        <w:rPr>
          <w:sz w:val="28"/>
          <w:szCs w:val="28"/>
        </w:rPr>
      </w:pPr>
      <w:r w:rsidRPr="00D14BEF">
        <w:rPr>
          <w:sz w:val="28"/>
          <w:szCs w:val="28"/>
        </w:rPr>
        <w:t>The NFA’s own actions, including those actions alleged by it in its Complaint</w:t>
      </w:r>
      <w:r w:rsidR="008231B3">
        <w:rPr>
          <w:sz w:val="28"/>
          <w:szCs w:val="28"/>
        </w:rPr>
        <w:t xml:space="preserve"> and those to be made a matter of the record at the hearing</w:t>
      </w:r>
      <w:r w:rsidRPr="00D14BEF">
        <w:rPr>
          <w:sz w:val="28"/>
          <w:szCs w:val="28"/>
        </w:rPr>
        <w:t xml:space="preserve">, </w:t>
      </w:r>
      <w:r w:rsidR="00D14BEF" w:rsidRPr="00D14BEF">
        <w:rPr>
          <w:sz w:val="28"/>
          <w:szCs w:val="28"/>
        </w:rPr>
        <w:t>establish that there has not been a violation of Compliance Rule 2-5 by ILQ, Tanner or Krier or a violation of Compliance Rule 2-36(e) by Pieron.</w:t>
      </w:r>
    </w:p>
    <w:p w:rsidR="00857F9B" w:rsidRDefault="00C33933" w:rsidP="00E34A5A">
      <w:pPr>
        <w:spacing w:after="240" w:line="480" w:lineRule="auto"/>
        <w:ind w:firstLine="720"/>
        <w:jc w:val="both"/>
        <w:rPr>
          <w:sz w:val="28"/>
          <w:szCs w:val="28"/>
        </w:rPr>
      </w:pPr>
      <w:r w:rsidRPr="00091DC4">
        <w:rPr>
          <w:b/>
          <w:sz w:val="28"/>
          <w:szCs w:val="28"/>
        </w:rPr>
        <w:t>WHEREFORE</w:t>
      </w:r>
      <w:r>
        <w:rPr>
          <w:sz w:val="28"/>
          <w:szCs w:val="28"/>
        </w:rPr>
        <w:t xml:space="preserve">, </w:t>
      </w:r>
      <w:r w:rsidR="00EA0B24">
        <w:rPr>
          <w:sz w:val="28"/>
          <w:szCs w:val="28"/>
        </w:rPr>
        <w:t xml:space="preserve">Krier </w:t>
      </w:r>
      <w:r w:rsidR="00091DC4">
        <w:rPr>
          <w:sz w:val="28"/>
          <w:szCs w:val="28"/>
        </w:rPr>
        <w:t>respectfully requests that the NFA</w:t>
      </w:r>
      <w:r w:rsidR="006345C6">
        <w:rPr>
          <w:sz w:val="28"/>
          <w:szCs w:val="28"/>
        </w:rPr>
        <w:t xml:space="preserve"> Business Conduct Committee </w:t>
      </w:r>
      <w:r w:rsidR="0056101E">
        <w:rPr>
          <w:sz w:val="28"/>
          <w:szCs w:val="28"/>
        </w:rPr>
        <w:t>deny the relief sought and dismiss</w:t>
      </w:r>
      <w:r w:rsidR="00A23661">
        <w:rPr>
          <w:sz w:val="28"/>
          <w:szCs w:val="28"/>
        </w:rPr>
        <w:t xml:space="preserve"> </w:t>
      </w:r>
      <w:r w:rsidR="0056101E">
        <w:rPr>
          <w:sz w:val="28"/>
          <w:szCs w:val="28"/>
        </w:rPr>
        <w:t xml:space="preserve">the Complaint against </w:t>
      </w:r>
      <w:r w:rsidR="00A23661">
        <w:rPr>
          <w:sz w:val="28"/>
          <w:szCs w:val="28"/>
        </w:rPr>
        <w:t xml:space="preserve">him </w:t>
      </w:r>
      <w:r w:rsidR="0056101E">
        <w:rPr>
          <w:sz w:val="28"/>
          <w:szCs w:val="28"/>
        </w:rPr>
        <w:t xml:space="preserve">with prejudice.  </w:t>
      </w:r>
      <w:r w:rsidR="007C0965">
        <w:rPr>
          <w:sz w:val="28"/>
          <w:szCs w:val="28"/>
        </w:rPr>
        <w:tab/>
      </w:r>
      <w:r w:rsidR="007C0965">
        <w:rPr>
          <w:sz w:val="28"/>
          <w:szCs w:val="28"/>
        </w:rPr>
        <w:tab/>
      </w:r>
    </w:p>
    <w:p w:rsidR="007C05D6" w:rsidRDefault="0087444C" w:rsidP="00E34A5A">
      <w:pPr>
        <w:spacing w:line="48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C05D6">
        <w:rPr>
          <w:sz w:val="28"/>
          <w:szCs w:val="28"/>
        </w:rPr>
        <w:t xml:space="preserve">Respectfully </w:t>
      </w:r>
      <w:r w:rsidR="00306F82">
        <w:rPr>
          <w:sz w:val="28"/>
          <w:szCs w:val="28"/>
        </w:rPr>
        <w:t>s</w:t>
      </w:r>
      <w:r w:rsidR="007C05D6">
        <w:rPr>
          <w:sz w:val="28"/>
          <w:szCs w:val="28"/>
        </w:rPr>
        <w:t>ubmitted,</w:t>
      </w:r>
    </w:p>
    <w:p w:rsidR="007C05D6" w:rsidRPr="00781258" w:rsidRDefault="00781258" w:rsidP="00E34A5A">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C05D6" w:rsidRDefault="007C05D6" w:rsidP="00E34A5A">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1F63A6">
        <w:rPr>
          <w:sz w:val="28"/>
          <w:szCs w:val="28"/>
        </w:rPr>
        <w:tab/>
      </w:r>
      <w:r w:rsidR="00CF13C2">
        <w:rPr>
          <w:sz w:val="28"/>
          <w:szCs w:val="28"/>
          <w:u w:val="single"/>
        </w:rPr>
        <w:tab/>
      </w:r>
      <w:r w:rsidR="00CF13C2">
        <w:rPr>
          <w:sz w:val="28"/>
          <w:szCs w:val="28"/>
          <w:u w:val="single"/>
        </w:rPr>
        <w:tab/>
        <w:t>/s/</w:t>
      </w:r>
      <w:r w:rsidR="00CF13C2">
        <w:rPr>
          <w:sz w:val="28"/>
          <w:szCs w:val="28"/>
          <w:u w:val="single"/>
        </w:rPr>
        <w:tab/>
      </w:r>
      <w:r w:rsidR="00CF13C2">
        <w:rPr>
          <w:sz w:val="28"/>
          <w:szCs w:val="28"/>
          <w:u w:val="single"/>
        </w:rPr>
        <w:tab/>
      </w:r>
      <w:r w:rsidR="00CF13C2">
        <w:rPr>
          <w:sz w:val="28"/>
          <w:szCs w:val="28"/>
          <w:u w:val="single"/>
        </w:rPr>
        <w:tab/>
      </w:r>
    </w:p>
    <w:p w:rsidR="007C05D6" w:rsidRDefault="007C05D6" w:rsidP="00E34A5A">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1F63A6">
        <w:rPr>
          <w:sz w:val="28"/>
          <w:szCs w:val="28"/>
        </w:rPr>
        <w:tab/>
      </w:r>
      <w:r>
        <w:rPr>
          <w:sz w:val="28"/>
          <w:szCs w:val="28"/>
        </w:rPr>
        <w:t xml:space="preserve">John M. </w:t>
      </w:r>
      <w:proofErr w:type="spellStart"/>
      <w:r>
        <w:rPr>
          <w:sz w:val="28"/>
          <w:szCs w:val="28"/>
        </w:rPr>
        <w:t>Fedders</w:t>
      </w:r>
      <w:proofErr w:type="spellEnd"/>
    </w:p>
    <w:p w:rsidR="007C05D6" w:rsidRDefault="007C05D6" w:rsidP="00E34A5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Law Office of John M. </w:t>
      </w:r>
      <w:proofErr w:type="spellStart"/>
      <w:r>
        <w:rPr>
          <w:sz w:val="28"/>
          <w:szCs w:val="28"/>
        </w:rPr>
        <w:t>Fedders</w:t>
      </w:r>
      <w:proofErr w:type="spellEnd"/>
    </w:p>
    <w:p w:rsidR="007C05D6" w:rsidRDefault="007C05D6" w:rsidP="00E34A5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1914 Sunderland Place, N.W.</w:t>
      </w:r>
    </w:p>
    <w:p w:rsidR="007C05D6" w:rsidRDefault="007C05D6" w:rsidP="00E34A5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Washington, D.C. 20036</w:t>
      </w:r>
    </w:p>
    <w:p w:rsidR="007C05D6" w:rsidRDefault="007C05D6" w:rsidP="00E34A5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Tel. No. 202-659-2424</w:t>
      </w:r>
    </w:p>
    <w:p w:rsidR="007C05D6" w:rsidRDefault="007C05D6" w:rsidP="00E34A5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jfedders@</w:t>
      </w:r>
      <w:r w:rsidR="009508CC">
        <w:rPr>
          <w:sz w:val="28"/>
          <w:szCs w:val="28"/>
        </w:rPr>
        <w:t>gmail.com</w:t>
      </w:r>
    </w:p>
    <w:p w:rsidR="007C05D6" w:rsidRPr="0054749F" w:rsidRDefault="007C05D6" w:rsidP="00E34A5A">
      <w:pPr>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 xml:space="preserve">Counsel for </w:t>
      </w:r>
      <w:r w:rsidR="00EA0B24">
        <w:rPr>
          <w:b/>
          <w:sz w:val="28"/>
          <w:szCs w:val="28"/>
        </w:rPr>
        <w:t>Mark D. Krier</w:t>
      </w:r>
    </w:p>
    <w:p w:rsidR="00306F82" w:rsidRDefault="004B7713" w:rsidP="00E34A5A">
      <w:pPr>
        <w:spacing w:line="480" w:lineRule="auto"/>
        <w:rPr>
          <w:sz w:val="28"/>
          <w:szCs w:val="28"/>
        </w:rPr>
      </w:pPr>
      <w:r>
        <w:rPr>
          <w:sz w:val="28"/>
          <w:szCs w:val="28"/>
        </w:rPr>
        <w:t>February</w:t>
      </w:r>
      <w:r w:rsidR="009508CC">
        <w:rPr>
          <w:sz w:val="28"/>
          <w:szCs w:val="28"/>
        </w:rPr>
        <w:t xml:space="preserve"> 1</w:t>
      </w:r>
      <w:r w:rsidR="001A6E3F">
        <w:rPr>
          <w:sz w:val="28"/>
          <w:szCs w:val="28"/>
        </w:rPr>
        <w:t>8</w:t>
      </w:r>
      <w:r>
        <w:rPr>
          <w:sz w:val="28"/>
          <w:szCs w:val="28"/>
        </w:rPr>
        <w:t>, 2014</w:t>
      </w:r>
    </w:p>
    <w:p w:rsidR="007C05D6" w:rsidRPr="006C63C8" w:rsidRDefault="007C05D6" w:rsidP="00E34A5A">
      <w:pPr>
        <w:jc w:val="center"/>
        <w:rPr>
          <w:sz w:val="28"/>
          <w:szCs w:val="28"/>
        </w:rPr>
      </w:pPr>
      <w:r w:rsidRPr="006C63C8">
        <w:rPr>
          <w:b/>
          <w:sz w:val="28"/>
          <w:szCs w:val="28"/>
          <w:u w:val="single"/>
        </w:rPr>
        <w:lastRenderedPageBreak/>
        <w:t>Certificate of Service</w:t>
      </w:r>
    </w:p>
    <w:p w:rsidR="00857F9B" w:rsidRPr="006C63C8" w:rsidRDefault="00857F9B" w:rsidP="00E34A5A">
      <w:pPr>
        <w:rPr>
          <w:sz w:val="28"/>
          <w:szCs w:val="28"/>
        </w:rPr>
      </w:pPr>
    </w:p>
    <w:p w:rsidR="007C05D6" w:rsidRPr="006C63C8" w:rsidRDefault="007C05D6" w:rsidP="00E34A5A">
      <w:pPr>
        <w:jc w:val="both"/>
        <w:rPr>
          <w:sz w:val="28"/>
          <w:szCs w:val="28"/>
        </w:rPr>
      </w:pPr>
      <w:r w:rsidRPr="006C63C8">
        <w:rPr>
          <w:sz w:val="28"/>
          <w:szCs w:val="28"/>
        </w:rPr>
        <w:tab/>
        <w:t xml:space="preserve">I, John M. </w:t>
      </w:r>
      <w:proofErr w:type="spellStart"/>
      <w:r w:rsidRPr="006C63C8">
        <w:rPr>
          <w:sz w:val="28"/>
          <w:szCs w:val="28"/>
        </w:rPr>
        <w:t>Fedders</w:t>
      </w:r>
      <w:proofErr w:type="spellEnd"/>
      <w:r w:rsidRPr="006C63C8">
        <w:rPr>
          <w:sz w:val="28"/>
          <w:szCs w:val="28"/>
        </w:rPr>
        <w:t xml:space="preserve">, counsel for </w:t>
      </w:r>
      <w:r w:rsidR="00EA0B24">
        <w:rPr>
          <w:sz w:val="28"/>
          <w:szCs w:val="28"/>
        </w:rPr>
        <w:t xml:space="preserve">Mark D. Krier, </w:t>
      </w:r>
      <w:r w:rsidRPr="006C63C8">
        <w:rPr>
          <w:sz w:val="28"/>
          <w:szCs w:val="28"/>
        </w:rPr>
        <w:t xml:space="preserve">hereby certify that </w:t>
      </w:r>
      <w:r w:rsidR="001F63A6" w:rsidRPr="006C63C8">
        <w:rPr>
          <w:sz w:val="28"/>
          <w:szCs w:val="28"/>
        </w:rPr>
        <w:t>on</w:t>
      </w:r>
      <w:r w:rsidR="004B7713" w:rsidRPr="006C63C8">
        <w:rPr>
          <w:sz w:val="28"/>
          <w:szCs w:val="28"/>
        </w:rPr>
        <w:t xml:space="preserve"> February </w:t>
      </w:r>
      <w:r w:rsidR="00A92B06">
        <w:rPr>
          <w:sz w:val="28"/>
          <w:szCs w:val="28"/>
        </w:rPr>
        <w:t>1</w:t>
      </w:r>
      <w:r w:rsidR="001A6E3F">
        <w:rPr>
          <w:sz w:val="28"/>
          <w:szCs w:val="28"/>
        </w:rPr>
        <w:t>8</w:t>
      </w:r>
      <w:r w:rsidR="004B7713" w:rsidRPr="006C63C8">
        <w:rPr>
          <w:sz w:val="28"/>
          <w:szCs w:val="28"/>
        </w:rPr>
        <w:t>, 2014</w:t>
      </w:r>
      <w:r w:rsidRPr="006C63C8">
        <w:rPr>
          <w:sz w:val="28"/>
          <w:szCs w:val="28"/>
        </w:rPr>
        <w:t xml:space="preserve">, true and correct copies of the foregoing </w:t>
      </w:r>
      <w:r w:rsidR="00EA0B24" w:rsidRPr="00EA0B24">
        <w:rPr>
          <w:b/>
          <w:sz w:val="28"/>
          <w:szCs w:val="28"/>
        </w:rPr>
        <w:t>Mark D. Krier’s</w:t>
      </w:r>
      <w:r w:rsidR="00EA0B24">
        <w:rPr>
          <w:sz w:val="28"/>
          <w:szCs w:val="28"/>
        </w:rPr>
        <w:t xml:space="preserve"> </w:t>
      </w:r>
      <w:r w:rsidRPr="006C63C8">
        <w:rPr>
          <w:b/>
          <w:sz w:val="28"/>
          <w:szCs w:val="28"/>
        </w:rPr>
        <w:t>Answer</w:t>
      </w:r>
      <w:r w:rsidR="001F63A6" w:rsidRPr="006C63C8">
        <w:rPr>
          <w:b/>
          <w:sz w:val="28"/>
          <w:szCs w:val="28"/>
        </w:rPr>
        <w:t xml:space="preserve"> </w:t>
      </w:r>
      <w:r w:rsidR="00EA0B24">
        <w:rPr>
          <w:b/>
          <w:sz w:val="28"/>
          <w:szCs w:val="28"/>
        </w:rPr>
        <w:t xml:space="preserve">and Affirmative Defenses </w:t>
      </w:r>
      <w:r w:rsidR="001F63A6" w:rsidRPr="006C63C8">
        <w:rPr>
          <w:b/>
          <w:sz w:val="28"/>
          <w:szCs w:val="28"/>
        </w:rPr>
        <w:t xml:space="preserve">to </w:t>
      </w:r>
      <w:proofErr w:type="spellStart"/>
      <w:r w:rsidR="001F63A6" w:rsidRPr="006C63C8">
        <w:rPr>
          <w:b/>
          <w:sz w:val="28"/>
          <w:szCs w:val="28"/>
        </w:rPr>
        <w:t>NFA’s</w:t>
      </w:r>
      <w:proofErr w:type="spellEnd"/>
      <w:r w:rsidR="001F63A6" w:rsidRPr="006C63C8">
        <w:rPr>
          <w:b/>
          <w:sz w:val="28"/>
          <w:szCs w:val="28"/>
        </w:rPr>
        <w:t xml:space="preserve"> Complaint</w:t>
      </w:r>
      <w:r w:rsidR="00282A8D" w:rsidRPr="006C63C8">
        <w:rPr>
          <w:b/>
          <w:sz w:val="28"/>
          <w:szCs w:val="28"/>
        </w:rPr>
        <w:t xml:space="preserve"> </w:t>
      </w:r>
      <w:r w:rsidR="004B7713" w:rsidRPr="006C63C8">
        <w:rPr>
          <w:b/>
          <w:sz w:val="28"/>
          <w:szCs w:val="28"/>
        </w:rPr>
        <w:t>filed January 13, 2014</w:t>
      </w:r>
      <w:r w:rsidRPr="006C63C8">
        <w:rPr>
          <w:b/>
          <w:sz w:val="28"/>
          <w:szCs w:val="28"/>
        </w:rPr>
        <w:t xml:space="preserve">, </w:t>
      </w:r>
      <w:r w:rsidRPr="006C63C8">
        <w:rPr>
          <w:sz w:val="28"/>
          <w:szCs w:val="28"/>
        </w:rPr>
        <w:t xml:space="preserve">were served upon the following via Federal Express overnight delivery service for priority delivery on </w:t>
      </w:r>
      <w:r w:rsidR="006C63C8">
        <w:rPr>
          <w:sz w:val="28"/>
          <w:szCs w:val="28"/>
        </w:rPr>
        <w:t xml:space="preserve">February </w:t>
      </w:r>
      <w:r w:rsidR="00A92B06">
        <w:rPr>
          <w:sz w:val="28"/>
          <w:szCs w:val="28"/>
        </w:rPr>
        <w:t>1</w:t>
      </w:r>
      <w:r w:rsidR="001A6E3F">
        <w:rPr>
          <w:sz w:val="28"/>
          <w:szCs w:val="28"/>
        </w:rPr>
        <w:t>9</w:t>
      </w:r>
      <w:r w:rsidR="006C63C8">
        <w:rPr>
          <w:sz w:val="28"/>
          <w:szCs w:val="28"/>
        </w:rPr>
        <w:t>, 2014</w:t>
      </w:r>
      <w:r w:rsidRPr="006C63C8">
        <w:rPr>
          <w:sz w:val="28"/>
          <w:szCs w:val="28"/>
        </w:rPr>
        <w:t>.</w:t>
      </w:r>
    </w:p>
    <w:p w:rsidR="007C05D6" w:rsidRPr="006C63C8" w:rsidRDefault="007C05D6" w:rsidP="00E34A5A">
      <w:pPr>
        <w:rPr>
          <w:sz w:val="28"/>
          <w:szCs w:val="28"/>
        </w:rPr>
      </w:pPr>
    </w:p>
    <w:p w:rsidR="00D338C9" w:rsidRPr="006C63C8" w:rsidRDefault="00D338C9" w:rsidP="00E34A5A">
      <w:pPr>
        <w:rPr>
          <w:sz w:val="28"/>
          <w:szCs w:val="28"/>
        </w:rPr>
      </w:pPr>
      <w:r w:rsidRPr="006C63C8">
        <w:rPr>
          <w:sz w:val="28"/>
          <w:szCs w:val="28"/>
        </w:rPr>
        <w:t>Legal Department - Docketing</w:t>
      </w:r>
    </w:p>
    <w:p w:rsidR="00D338C9" w:rsidRPr="006C63C8" w:rsidRDefault="00D338C9" w:rsidP="00E34A5A">
      <w:pPr>
        <w:rPr>
          <w:sz w:val="28"/>
          <w:szCs w:val="28"/>
        </w:rPr>
      </w:pPr>
      <w:r w:rsidRPr="006C63C8">
        <w:rPr>
          <w:sz w:val="28"/>
          <w:szCs w:val="28"/>
        </w:rPr>
        <w:t>National Futures Association</w:t>
      </w:r>
    </w:p>
    <w:p w:rsidR="00DF5A96" w:rsidRPr="006C63C8" w:rsidRDefault="00DF5A96" w:rsidP="00E34A5A">
      <w:pPr>
        <w:rPr>
          <w:sz w:val="28"/>
          <w:szCs w:val="28"/>
        </w:rPr>
      </w:pPr>
      <w:r w:rsidRPr="006C63C8">
        <w:rPr>
          <w:sz w:val="28"/>
          <w:szCs w:val="28"/>
        </w:rPr>
        <w:t>Suite 1800</w:t>
      </w:r>
    </w:p>
    <w:p w:rsidR="00D338C9" w:rsidRPr="006C63C8" w:rsidRDefault="00C43CB4" w:rsidP="00E34A5A">
      <w:pPr>
        <w:rPr>
          <w:sz w:val="28"/>
          <w:szCs w:val="28"/>
        </w:rPr>
      </w:pPr>
      <w:r w:rsidRPr="006C63C8">
        <w:rPr>
          <w:sz w:val="28"/>
          <w:szCs w:val="28"/>
        </w:rPr>
        <w:t xml:space="preserve">300 </w:t>
      </w:r>
      <w:r w:rsidR="00D338C9" w:rsidRPr="006C63C8">
        <w:rPr>
          <w:sz w:val="28"/>
          <w:szCs w:val="28"/>
        </w:rPr>
        <w:t xml:space="preserve">South Riverside </w:t>
      </w:r>
      <w:proofErr w:type="gramStart"/>
      <w:r w:rsidR="00D338C9" w:rsidRPr="006C63C8">
        <w:rPr>
          <w:sz w:val="28"/>
          <w:szCs w:val="28"/>
        </w:rPr>
        <w:t>Plaza</w:t>
      </w:r>
      <w:proofErr w:type="gramEnd"/>
    </w:p>
    <w:p w:rsidR="00D338C9" w:rsidRPr="006C63C8" w:rsidRDefault="00D338C9" w:rsidP="00E34A5A">
      <w:pPr>
        <w:rPr>
          <w:sz w:val="28"/>
          <w:szCs w:val="28"/>
        </w:rPr>
      </w:pPr>
      <w:r w:rsidRPr="006C63C8">
        <w:rPr>
          <w:sz w:val="28"/>
          <w:szCs w:val="28"/>
        </w:rPr>
        <w:t>Chicago, Illinois  60606</w:t>
      </w:r>
    </w:p>
    <w:p w:rsidR="00C61AB0" w:rsidRPr="006C63C8" w:rsidRDefault="00C61AB0" w:rsidP="00E34A5A">
      <w:pPr>
        <w:rPr>
          <w:sz w:val="28"/>
          <w:szCs w:val="28"/>
        </w:rPr>
      </w:pPr>
    </w:p>
    <w:p w:rsidR="007F21C3" w:rsidRPr="006C63C8" w:rsidRDefault="006C63C8" w:rsidP="00E34A5A">
      <w:pPr>
        <w:rPr>
          <w:sz w:val="28"/>
          <w:szCs w:val="28"/>
        </w:rPr>
      </w:pPr>
      <w:r>
        <w:rPr>
          <w:sz w:val="28"/>
          <w:szCs w:val="28"/>
        </w:rPr>
        <w:t>Cynthia Cain</w:t>
      </w:r>
      <w:r w:rsidR="00A92B06">
        <w:rPr>
          <w:sz w:val="28"/>
          <w:szCs w:val="28"/>
        </w:rPr>
        <w:t xml:space="preserve"> </w:t>
      </w:r>
      <w:proofErr w:type="spellStart"/>
      <w:r w:rsidR="00A92B06">
        <w:rPr>
          <w:sz w:val="28"/>
          <w:szCs w:val="28"/>
        </w:rPr>
        <w:t>Ioannacci</w:t>
      </w:r>
      <w:proofErr w:type="spellEnd"/>
      <w:r>
        <w:rPr>
          <w:sz w:val="28"/>
          <w:szCs w:val="28"/>
        </w:rPr>
        <w:t>, Esq.</w:t>
      </w:r>
    </w:p>
    <w:p w:rsidR="00D338C9" w:rsidRPr="006C63C8" w:rsidRDefault="00E34C87" w:rsidP="00E34A5A">
      <w:pPr>
        <w:rPr>
          <w:sz w:val="28"/>
          <w:szCs w:val="28"/>
        </w:rPr>
      </w:pPr>
      <w:r w:rsidRPr="006C63C8">
        <w:rPr>
          <w:sz w:val="28"/>
          <w:szCs w:val="28"/>
        </w:rPr>
        <w:t>Legal Department</w:t>
      </w:r>
    </w:p>
    <w:p w:rsidR="00D338C9" w:rsidRPr="006C63C8" w:rsidRDefault="00D338C9" w:rsidP="00E34A5A">
      <w:pPr>
        <w:rPr>
          <w:sz w:val="28"/>
          <w:szCs w:val="28"/>
        </w:rPr>
      </w:pPr>
      <w:r w:rsidRPr="006C63C8">
        <w:rPr>
          <w:sz w:val="28"/>
          <w:szCs w:val="28"/>
        </w:rPr>
        <w:t>National Futures Association</w:t>
      </w:r>
    </w:p>
    <w:p w:rsidR="00DF5A96" w:rsidRPr="006C63C8" w:rsidRDefault="00DF5A96" w:rsidP="00E34A5A">
      <w:pPr>
        <w:rPr>
          <w:sz w:val="28"/>
          <w:szCs w:val="28"/>
        </w:rPr>
      </w:pPr>
      <w:r w:rsidRPr="006C63C8">
        <w:rPr>
          <w:sz w:val="28"/>
          <w:szCs w:val="28"/>
        </w:rPr>
        <w:t>Suite 1800</w:t>
      </w:r>
    </w:p>
    <w:p w:rsidR="00D338C9" w:rsidRPr="006C63C8" w:rsidRDefault="00D338C9" w:rsidP="00E34A5A">
      <w:pPr>
        <w:rPr>
          <w:sz w:val="28"/>
          <w:szCs w:val="28"/>
        </w:rPr>
      </w:pPr>
      <w:r w:rsidRPr="006C63C8">
        <w:rPr>
          <w:sz w:val="28"/>
          <w:szCs w:val="28"/>
        </w:rPr>
        <w:t xml:space="preserve">300 South Riverside </w:t>
      </w:r>
      <w:proofErr w:type="gramStart"/>
      <w:r w:rsidRPr="006C63C8">
        <w:rPr>
          <w:sz w:val="28"/>
          <w:szCs w:val="28"/>
        </w:rPr>
        <w:t>Plaza</w:t>
      </w:r>
      <w:proofErr w:type="gramEnd"/>
    </w:p>
    <w:p w:rsidR="001F63A6" w:rsidRDefault="00D338C9" w:rsidP="00E34A5A">
      <w:pPr>
        <w:rPr>
          <w:sz w:val="28"/>
          <w:szCs w:val="28"/>
        </w:rPr>
      </w:pPr>
      <w:r w:rsidRPr="006C63C8">
        <w:rPr>
          <w:sz w:val="28"/>
          <w:szCs w:val="28"/>
        </w:rPr>
        <w:t>Chicago, Illinois  60606</w:t>
      </w:r>
    </w:p>
    <w:p w:rsidR="003A5B23" w:rsidRDefault="003A5B23" w:rsidP="00E34A5A">
      <w:pPr>
        <w:rPr>
          <w:sz w:val="28"/>
          <w:szCs w:val="28"/>
        </w:rPr>
      </w:pPr>
    </w:p>
    <w:p w:rsidR="003A5B23" w:rsidRDefault="003A5B23" w:rsidP="00E34A5A">
      <w:pPr>
        <w:rPr>
          <w:sz w:val="28"/>
          <w:szCs w:val="28"/>
        </w:rPr>
      </w:pPr>
      <w:proofErr w:type="gramStart"/>
      <w:r>
        <w:rPr>
          <w:sz w:val="28"/>
          <w:szCs w:val="28"/>
        </w:rPr>
        <w:t>and</w:t>
      </w:r>
      <w:proofErr w:type="gramEnd"/>
      <w:r>
        <w:rPr>
          <w:sz w:val="28"/>
          <w:szCs w:val="28"/>
        </w:rPr>
        <w:t xml:space="preserve"> were served upon the following by personal delivery on February 1</w:t>
      </w:r>
      <w:r w:rsidR="001A6E3F">
        <w:rPr>
          <w:sz w:val="28"/>
          <w:szCs w:val="28"/>
        </w:rPr>
        <w:t>9</w:t>
      </w:r>
      <w:r>
        <w:rPr>
          <w:sz w:val="28"/>
          <w:szCs w:val="28"/>
        </w:rPr>
        <w:t>, 2014:</w:t>
      </w:r>
    </w:p>
    <w:p w:rsidR="006C63C8" w:rsidRDefault="006C63C8" w:rsidP="00E34A5A">
      <w:pPr>
        <w:rPr>
          <w:sz w:val="28"/>
          <w:szCs w:val="28"/>
        </w:rPr>
      </w:pPr>
    </w:p>
    <w:p w:rsidR="00DA2F52" w:rsidRDefault="00DA2F52" w:rsidP="00E34A5A">
      <w:pPr>
        <w:rPr>
          <w:sz w:val="28"/>
          <w:szCs w:val="28"/>
        </w:rPr>
      </w:pPr>
      <w:r>
        <w:rPr>
          <w:sz w:val="28"/>
          <w:szCs w:val="28"/>
        </w:rPr>
        <w:t>Jason L. Tanner</w:t>
      </w:r>
    </w:p>
    <w:p w:rsidR="006C63C8" w:rsidRDefault="006C63C8" w:rsidP="00E34A5A">
      <w:pPr>
        <w:rPr>
          <w:sz w:val="28"/>
          <w:szCs w:val="28"/>
        </w:rPr>
      </w:pPr>
      <w:proofErr w:type="gramStart"/>
      <w:r>
        <w:rPr>
          <w:sz w:val="28"/>
          <w:szCs w:val="28"/>
        </w:rPr>
        <w:t>c/o</w:t>
      </w:r>
      <w:proofErr w:type="gramEnd"/>
      <w:r>
        <w:rPr>
          <w:sz w:val="28"/>
          <w:szCs w:val="28"/>
        </w:rPr>
        <w:t xml:space="preserve"> Institutional Liquidity LLC</w:t>
      </w:r>
    </w:p>
    <w:p w:rsidR="006C63C8" w:rsidRDefault="006C63C8" w:rsidP="00E34A5A">
      <w:pPr>
        <w:rPr>
          <w:sz w:val="28"/>
          <w:szCs w:val="28"/>
        </w:rPr>
      </w:pPr>
      <w:r>
        <w:rPr>
          <w:sz w:val="28"/>
          <w:szCs w:val="28"/>
        </w:rPr>
        <w:t xml:space="preserve">Suite 120 </w:t>
      </w:r>
    </w:p>
    <w:p w:rsidR="006C63C8" w:rsidRDefault="006C63C8" w:rsidP="00E34A5A">
      <w:pPr>
        <w:rPr>
          <w:sz w:val="28"/>
          <w:szCs w:val="28"/>
        </w:rPr>
      </w:pPr>
      <w:r>
        <w:rPr>
          <w:sz w:val="28"/>
          <w:szCs w:val="28"/>
        </w:rPr>
        <w:t>3777 Sparks Drive, S.E.</w:t>
      </w:r>
    </w:p>
    <w:p w:rsidR="006C63C8" w:rsidRDefault="006C63C8" w:rsidP="00E34A5A">
      <w:pPr>
        <w:rPr>
          <w:sz w:val="28"/>
          <w:szCs w:val="28"/>
        </w:rPr>
      </w:pPr>
      <w:r>
        <w:rPr>
          <w:sz w:val="28"/>
          <w:szCs w:val="28"/>
        </w:rPr>
        <w:t>Grand Rapids, MI  49546</w:t>
      </w:r>
    </w:p>
    <w:p w:rsidR="006C63C8" w:rsidRDefault="006C63C8" w:rsidP="00E34A5A">
      <w:pPr>
        <w:rPr>
          <w:sz w:val="28"/>
          <w:szCs w:val="28"/>
        </w:rPr>
      </w:pPr>
    </w:p>
    <w:p w:rsidR="006C63C8" w:rsidRDefault="006C63C8" w:rsidP="00E34A5A">
      <w:pPr>
        <w:rPr>
          <w:sz w:val="28"/>
          <w:szCs w:val="28"/>
        </w:rPr>
      </w:pPr>
      <w:r>
        <w:rPr>
          <w:sz w:val="28"/>
          <w:szCs w:val="28"/>
        </w:rPr>
        <w:t>Institutional Liquidity LLC</w:t>
      </w:r>
    </w:p>
    <w:p w:rsidR="006C63C8" w:rsidRDefault="006C63C8" w:rsidP="00E34A5A">
      <w:pPr>
        <w:rPr>
          <w:sz w:val="28"/>
          <w:szCs w:val="28"/>
        </w:rPr>
      </w:pPr>
      <w:r>
        <w:rPr>
          <w:sz w:val="28"/>
          <w:szCs w:val="28"/>
        </w:rPr>
        <w:t xml:space="preserve">Suite 120 </w:t>
      </w:r>
    </w:p>
    <w:p w:rsidR="006C63C8" w:rsidRDefault="006C63C8" w:rsidP="00E34A5A">
      <w:pPr>
        <w:rPr>
          <w:sz w:val="28"/>
          <w:szCs w:val="28"/>
        </w:rPr>
      </w:pPr>
      <w:r>
        <w:rPr>
          <w:sz w:val="28"/>
          <w:szCs w:val="28"/>
        </w:rPr>
        <w:t>3777 Sparks Drive, S.E.</w:t>
      </w:r>
    </w:p>
    <w:p w:rsidR="006C63C8" w:rsidRDefault="006C63C8" w:rsidP="00E34A5A">
      <w:pPr>
        <w:rPr>
          <w:sz w:val="28"/>
          <w:szCs w:val="28"/>
        </w:rPr>
      </w:pPr>
      <w:r>
        <w:rPr>
          <w:sz w:val="28"/>
          <w:szCs w:val="28"/>
        </w:rPr>
        <w:t>Grand Rapids, MI  49546</w:t>
      </w:r>
    </w:p>
    <w:p w:rsidR="006C63C8" w:rsidRDefault="006C63C8" w:rsidP="00E34A5A">
      <w:pPr>
        <w:rPr>
          <w:sz w:val="28"/>
          <w:szCs w:val="28"/>
        </w:rPr>
      </w:pPr>
    </w:p>
    <w:p w:rsidR="006C63C8" w:rsidRDefault="006C63C8" w:rsidP="00E34A5A">
      <w:pPr>
        <w:rPr>
          <w:sz w:val="28"/>
          <w:szCs w:val="28"/>
        </w:rPr>
      </w:pPr>
      <w:r>
        <w:rPr>
          <w:sz w:val="28"/>
          <w:szCs w:val="28"/>
        </w:rPr>
        <w:t>James D. Pieron</w:t>
      </w:r>
    </w:p>
    <w:p w:rsidR="006C63C8" w:rsidRDefault="006C63C8" w:rsidP="00E34A5A">
      <w:pPr>
        <w:rPr>
          <w:sz w:val="28"/>
          <w:szCs w:val="28"/>
        </w:rPr>
      </w:pPr>
      <w:proofErr w:type="gramStart"/>
      <w:r>
        <w:rPr>
          <w:sz w:val="28"/>
          <w:szCs w:val="28"/>
        </w:rPr>
        <w:t>c/o</w:t>
      </w:r>
      <w:proofErr w:type="gramEnd"/>
      <w:r>
        <w:rPr>
          <w:sz w:val="28"/>
          <w:szCs w:val="28"/>
        </w:rPr>
        <w:t xml:space="preserve"> Institutional Liquidity LLC</w:t>
      </w:r>
    </w:p>
    <w:p w:rsidR="006C63C8" w:rsidRDefault="006C63C8" w:rsidP="00E34A5A">
      <w:pPr>
        <w:rPr>
          <w:sz w:val="28"/>
          <w:szCs w:val="28"/>
        </w:rPr>
      </w:pPr>
      <w:r>
        <w:rPr>
          <w:sz w:val="28"/>
          <w:szCs w:val="28"/>
        </w:rPr>
        <w:t xml:space="preserve">Suite 120 </w:t>
      </w:r>
    </w:p>
    <w:p w:rsidR="006C63C8" w:rsidRDefault="006C63C8" w:rsidP="00E34A5A">
      <w:pPr>
        <w:rPr>
          <w:sz w:val="28"/>
          <w:szCs w:val="28"/>
        </w:rPr>
      </w:pPr>
      <w:r>
        <w:rPr>
          <w:sz w:val="28"/>
          <w:szCs w:val="28"/>
        </w:rPr>
        <w:t>3777 Sparks Drive, S.E.</w:t>
      </w:r>
    </w:p>
    <w:p w:rsidR="006C63C8" w:rsidRDefault="006C63C8" w:rsidP="00E34A5A">
      <w:pPr>
        <w:rPr>
          <w:sz w:val="28"/>
          <w:szCs w:val="28"/>
        </w:rPr>
      </w:pPr>
      <w:r>
        <w:rPr>
          <w:sz w:val="28"/>
          <w:szCs w:val="28"/>
        </w:rPr>
        <w:t>Grand Rapids, MI  49546</w:t>
      </w:r>
      <w:r w:rsidR="00781258">
        <w:rPr>
          <w:sz w:val="28"/>
          <w:szCs w:val="28"/>
        </w:rPr>
        <w:tab/>
      </w:r>
      <w:r w:rsidR="00781258">
        <w:rPr>
          <w:sz w:val="28"/>
          <w:szCs w:val="28"/>
        </w:rPr>
        <w:tab/>
      </w:r>
      <w:r w:rsidR="00781258">
        <w:rPr>
          <w:sz w:val="28"/>
          <w:szCs w:val="28"/>
        </w:rPr>
        <w:tab/>
      </w:r>
      <w:r w:rsidR="00781258">
        <w:rPr>
          <w:sz w:val="28"/>
          <w:szCs w:val="28"/>
        </w:rPr>
        <w:tab/>
      </w:r>
      <w:r w:rsidR="00781258">
        <w:rPr>
          <w:sz w:val="28"/>
          <w:szCs w:val="28"/>
        </w:rPr>
        <w:tab/>
      </w:r>
      <w:r w:rsidR="00781258">
        <w:rPr>
          <w:sz w:val="28"/>
          <w:szCs w:val="28"/>
        </w:rPr>
        <w:tab/>
      </w:r>
    </w:p>
    <w:p w:rsidR="007C05D6" w:rsidRPr="006C63C8" w:rsidRDefault="007C05D6" w:rsidP="00E34A5A">
      <w:pPr>
        <w:jc w:val="both"/>
        <w:rPr>
          <w:sz w:val="28"/>
          <w:szCs w:val="28"/>
        </w:rPr>
      </w:pPr>
      <w:r w:rsidRPr="006C63C8">
        <w:rPr>
          <w:sz w:val="28"/>
          <w:szCs w:val="28"/>
        </w:rPr>
        <w:tab/>
      </w:r>
      <w:r w:rsidRPr="006C63C8">
        <w:rPr>
          <w:sz w:val="28"/>
          <w:szCs w:val="28"/>
        </w:rPr>
        <w:tab/>
      </w:r>
      <w:r w:rsidRPr="006C63C8">
        <w:rPr>
          <w:sz w:val="28"/>
          <w:szCs w:val="28"/>
        </w:rPr>
        <w:tab/>
      </w:r>
      <w:r w:rsidRPr="006C63C8">
        <w:rPr>
          <w:sz w:val="28"/>
          <w:szCs w:val="28"/>
        </w:rPr>
        <w:tab/>
      </w:r>
      <w:r w:rsidRPr="006C63C8">
        <w:rPr>
          <w:sz w:val="28"/>
          <w:szCs w:val="28"/>
        </w:rPr>
        <w:tab/>
      </w:r>
      <w:r w:rsidRPr="006C63C8">
        <w:rPr>
          <w:sz w:val="28"/>
          <w:szCs w:val="28"/>
        </w:rPr>
        <w:tab/>
      </w:r>
      <w:r w:rsidRPr="006C63C8">
        <w:rPr>
          <w:sz w:val="28"/>
          <w:szCs w:val="28"/>
        </w:rPr>
        <w:tab/>
      </w:r>
      <w:r w:rsidR="00823465" w:rsidRPr="006C63C8">
        <w:rPr>
          <w:sz w:val="28"/>
          <w:szCs w:val="28"/>
        </w:rPr>
        <w:tab/>
      </w:r>
      <w:r w:rsidRPr="006C63C8">
        <w:rPr>
          <w:sz w:val="28"/>
          <w:szCs w:val="28"/>
          <w:u w:val="single"/>
        </w:rPr>
        <w:tab/>
      </w:r>
      <w:r w:rsidRPr="006C63C8">
        <w:rPr>
          <w:sz w:val="28"/>
          <w:szCs w:val="28"/>
          <w:u w:val="single"/>
        </w:rPr>
        <w:tab/>
      </w:r>
      <w:r w:rsidR="00797A52">
        <w:rPr>
          <w:sz w:val="28"/>
          <w:szCs w:val="28"/>
          <w:u w:val="single"/>
        </w:rPr>
        <w:t>/s/</w:t>
      </w:r>
      <w:r w:rsidRPr="006C63C8">
        <w:rPr>
          <w:sz w:val="28"/>
          <w:szCs w:val="28"/>
          <w:u w:val="single"/>
        </w:rPr>
        <w:tab/>
      </w:r>
      <w:r w:rsidR="0031521D">
        <w:rPr>
          <w:sz w:val="28"/>
          <w:szCs w:val="28"/>
          <w:u w:val="single"/>
        </w:rPr>
        <w:tab/>
      </w:r>
      <w:r w:rsidRPr="006C63C8">
        <w:rPr>
          <w:sz w:val="28"/>
          <w:szCs w:val="28"/>
          <w:u w:val="single"/>
        </w:rPr>
        <w:tab/>
      </w:r>
    </w:p>
    <w:p w:rsidR="000002AB" w:rsidRDefault="007C05D6" w:rsidP="00E34A5A">
      <w:pPr>
        <w:rPr>
          <w:sz w:val="28"/>
          <w:szCs w:val="28"/>
        </w:rPr>
      </w:pPr>
      <w:r w:rsidRPr="006C63C8">
        <w:rPr>
          <w:sz w:val="28"/>
          <w:szCs w:val="28"/>
        </w:rPr>
        <w:lastRenderedPageBreak/>
        <w:tab/>
      </w:r>
      <w:r w:rsidRPr="006C63C8">
        <w:rPr>
          <w:sz w:val="28"/>
          <w:szCs w:val="28"/>
        </w:rPr>
        <w:tab/>
      </w:r>
      <w:r w:rsidRPr="006C63C8">
        <w:rPr>
          <w:sz w:val="28"/>
          <w:szCs w:val="28"/>
        </w:rPr>
        <w:tab/>
      </w:r>
      <w:r w:rsidRPr="006C63C8">
        <w:rPr>
          <w:sz w:val="28"/>
          <w:szCs w:val="28"/>
        </w:rPr>
        <w:tab/>
      </w:r>
      <w:r w:rsidRPr="006C63C8">
        <w:rPr>
          <w:sz w:val="28"/>
          <w:szCs w:val="28"/>
        </w:rPr>
        <w:tab/>
      </w:r>
      <w:r w:rsidRPr="006C63C8">
        <w:rPr>
          <w:sz w:val="28"/>
          <w:szCs w:val="28"/>
        </w:rPr>
        <w:tab/>
      </w:r>
      <w:r w:rsidR="00823465" w:rsidRPr="006C63C8">
        <w:rPr>
          <w:sz w:val="28"/>
          <w:szCs w:val="28"/>
        </w:rPr>
        <w:tab/>
      </w:r>
      <w:r w:rsidRPr="006C63C8">
        <w:rPr>
          <w:sz w:val="28"/>
          <w:szCs w:val="28"/>
        </w:rPr>
        <w:tab/>
        <w:t xml:space="preserve">    </w:t>
      </w:r>
      <w:r w:rsidR="00066D92">
        <w:rPr>
          <w:sz w:val="28"/>
          <w:szCs w:val="28"/>
        </w:rPr>
        <w:tab/>
      </w:r>
      <w:r w:rsidRPr="006C63C8">
        <w:rPr>
          <w:sz w:val="28"/>
          <w:szCs w:val="28"/>
        </w:rPr>
        <w:t xml:space="preserve">  John M. </w:t>
      </w:r>
      <w:proofErr w:type="spellStart"/>
      <w:r w:rsidRPr="006C63C8">
        <w:rPr>
          <w:sz w:val="28"/>
          <w:szCs w:val="28"/>
        </w:rPr>
        <w:t>Fedders</w:t>
      </w:r>
      <w:proofErr w:type="spellEnd"/>
    </w:p>
    <w:p w:rsidR="00774750" w:rsidRDefault="00774750" w:rsidP="00E34A5A">
      <w:pPr>
        <w:rPr>
          <w:sz w:val="28"/>
          <w:szCs w:val="28"/>
        </w:rPr>
      </w:pPr>
    </w:p>
    <w:p w:rsidR="000002AB" w:rsidRPr="000002AB" w:rsidRDefault="000002AB" w:rsidP="00E34A5A"/>
    <w:p w:rsidR="00710EBE" w:rsidRDefault="00710EBE" w:rsidP="00E34A5A">
      <w:pPr>
        <w:pStyle w:val="ListParagraph"/>
        <w:spacing w:after="240"/>
        <w:rPr>
          <w:sz w:val="28"/>
          <w:szCs w:val="28"/>
        </w:rPr>
      </w:pPr>
    </w:p>
    <w:sectPr w:rsidR="00710EBE" w:rsidSect="00E34A5A">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BFD" w:rsidRDefault="00A30BFD" w:rsidP="007703E9">
      <w:r>
        <w:separator/>
      </w:r>
    </w:p>
  </w:endnote>
  <w:endnote w:type="continuationSeparator" w:id="0">
    <w:p w:rsidR="00A30BFD" w:rsidRDefault="00A30BFD" w:rsidP="0077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170065"/>
      <w:docPartObj>
        <w:docPartGallery w:val="Page Numbers (Bottom of Page)"/>
        <w:docPartUnique/>
      </w:docPartObj>
    </w:sdtPr>
    <w:sdtEndPr>
      <w:rPr>
        <w:noProof/>
        <w:sz w:val="28"/>
        <w:szCs w:val="28"/>
      </w:rPr>
    </w:sdtEndPr>
    <w:sdtContent>
      <w:p w:rsidR="007703E9" w:rsidRPr="00CD0FC4" w:rsidRDefault="007703E9">
        <w:pPr>
          <w:pStyle w:val="Footer"/>
          <w:jc w:val="center"/>
          <w:rPr>
            <w:sz w:val="28"/>
            <w:szCs w:val="28"/>
          </w:rPr>
        </w:pPr>
        <w:r w:rsidRPr="00CD0FC4">
          <w:rPr>
            <w:sz w:val="28"/>
            <w:szCs w:val="28"/>
          </w:rPr>
          <w:fldChar w:fldCharType="begin"/>
        </w:r>
        <w:r w:rsidRPr="00CD0FC4">
          <w:rPr>
            <w:sz w:val="28"/>
            <w:szCs w:val="28"/>
          </w:rPr>
          <w:instrText xml:space="preserve"> PAGE   \* MERGEFORMAT </w:instrText>
        </w:r>
        <w:r w:rsidRPr="00CD0FC4">
          <w:rPr>
            <w:sz w:val="28"/>
            <w:szCs w:val="28"/>
          </w:rPr>
          <w:fldChar w:fldCharType="separate"/>
        </w:r>
        <w:r w:rsidR="00CF13C2">
          <w:rPr>
            <w:noProof/>
            <w:sz w:val="28"/>
            <w:szCs w:val="28"/>
          </w:rPr>
          <w:t>1</w:t>
        </w:r>
        <w:r w:rsidRPr="00CD0FC4">
          <w:rPr>
            <w:noProof/>
            <w:sz w:val="28"/>
            <w:szCs w:val="28"/>
          </w:rPr>
          <w:fldChar w:fldCharType="end"/>
        </w:r>
      </w:p>
    </w:sdtContent>
  </w:sdt>
  <w:p w:rsidR="007703E9" w:rsidRDefault="00770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BFD" w:rsidRDefault="00A30BFD" w:rsidP="007703E9">
      <w:r>
        <w:separator/>
      </w:r>
    </w:p>
  </w:footnote>
  <w:footnote w:type="continuationSeparator" w:id="0">
    <w:p w:rsidR="00A30BFD" w:rsidRDefault="00A30BFD" w:rsidP="007703E9">
      <w:r>
        <w:continuationSeparator/>
      </w:r>
    </w:p>
  </w:footnote>
  <w:footnote w:id="1">
    <w:p w:rsidR="00722D45" w:rsidRDefault="00722D45">
      <w:pPr>
        <w:pStyle w:val="FootnoteText"/>
      </w:pPr>
      <w:r>
        <w:rPr>
          <w:rStyle w:val="FootnoteReference"/>
        </w:rPr>
        <w:footnoteRef/>
      </w:r>
      <w:r>
        <w:t xml:space="preserve"> </w:t>
      </w:r>
      <w:r>
        <w:rPr>
          <w:sz w:val="28"/>
          <w:szCs w:val="28"/>
        </w:rPr>
        <w:t xml:space="preserve">Harrison Associates </w:t>
      </w:r>
      <w:proofErr w:type="gramStart"/>
      <w:r>
        <w:rPr>
          <w:sz w:val="28"/>
          <w:szCs w:val="28"/>
        </w:rPr>
        <w:t>is referred</w:t>
      </w:r>
      <w:proofErr w:type="gramEnd"/>
      <w:r>
        <w:rPr>
          <w:sz w:val="28"/>
          <w:szCs w:val="28"/>
        </w:rPr>
        <w:t xml:space="preserve"> to as “Harrison.”  </w:t>
      </w:r>
      <w:proofErr w:type="spellStart"/>
      <w:r>
        <w:rPr>
          <w:sz w:val="28"/>
          <w:szCs w:val="28"/>
        </w:rPr>
        <w:t>Harald</w:t>
      </w:r>
      <w:proofErr w:type="spellEnd"/>
      <w:r>
        <w:rPr>
          <w:sz w:val="28"/>
          <w:szCs w:val="28"/>
        </w:rPr>
        <w:t xml:space="preserve"> </w:t>
      </w:r>
      <w:proofErr w:type="spellStart"/>
      <w:r>
        <w:rPr>
          <w:sz w:val="28"/>
          <w:szCs w:val="28"/>
        </w:rPr>
        <w:t>McPike</w:t>
      </w:r>
      <w:proofErr w:type="spellEnd"/>
      <w:r>
        <w:rPr>
          <w:sz w:val="28"/>
          <w:szCs w:val="28"/>
        </w:rPr>
        <w:t xml:space="preserve"> </w:t>
      </w:r>
      <w:proofErr w:type="gramStart"/>
      <w:r>
        <w:rPr>
          <w:sz w:val="28"/>
          <w:szCs w:val="28"/>
        </w:rPr>
        <w:t>is referred</w:t>
      </w:r>
      <w:proofErr w:type="gramEnd"/>
      <w:r>
        <w:rPr>
          <w:sz w:val="28"/>
          <w:szCs w:val="28"/>
        </w:rPr>
        <w:t xml:space="preserve"> to as “HMcP.”  Collectively, they are referred to as “HA/HMcP.”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4BB"/>
    <w:multiLevelType w:val="hybridMultilevel"/>
    <w:tmpl w:val="1CE010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9C6C5C"/>
    <w:multiLevelType w:val="hybridMultilevel"/>
    <w:tmpl w:val="BC942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35EEC"/>
    <w:multiLevelType w:val="hybridMultilevel"/>
    <w:tmpl w:val="03A04B06"/>
    <w:lvl w:ilvl="0" w:tplc="3618C744">
      <w:start w:val="24"/>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8D0647"/>
    <w:multiLevelType w:val="hybridMultilevel"/>
    <w:tmpl w:val="54664BDE"/>
    <w:lvl w:ilvl="0" w:tplc="A854455E">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721565"/>
    <w:multiLevelType w:val="hybridMultilevel"/>
    <w:tmpl w:val="47E8FDCC"/>
    <w:lvl w:ilvl="0" w:tplc="237234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5B7FB1"/>
    <w:multiLevelType w:val="hybridMultilevel"/>
    <w:tmpl w:val="2CC0239A"/>
    <w:lvl w:ilvl="0" w:tplc="F5625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A35979"/>
    <w:multiLevelType w:val="hybridMultilevel"/>
    <w:tmpl w:val="03A04B06"/>
    <w:lvl w:ilvl="0" w:tplc="3618C744">
      <w:start w:val="24"/>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666F25"/>
    <w:multiLevelType w:val="hybridMultilevel"/>
    <w:tmpl w:val="7E54C5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2CC1958"/>
    <w:multiLevelType w:val="hybridMultilevel"/>
    <w:tmpl w:val="4178E508"/>
    <w:lvl w:ilvl="0" w:tplc="A704AF64">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9155494"/>
    <w:multiLevelType w:val="hybridMultilevel"/>
    <w:tmpl w:val="87EA92CC"/>
    <w:lvl w:ilvl="0" w:tplc="278C7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2501CF"/>
    <w:multiLevelType w:val="hybridMultilevel"/>
    <w:tmpl w:val="1CE010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EE35A14"/>
    <w:multiLevelType w:val="hybridMultilevel"/>
    <w:tmpl w:val="2CC0239A"/>
    <w:lvl w:ilvl="0" w:tplc="F5625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CE484E"/>
    <w:multiLevelType w:val="hybridMultilevel"/>
    <w:tmpl w:val="665C65C4"/>
    <w:lvl w:ilvl="0" w:tplc="3618C744">
      <w:start w:val="29"/>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001BE9"/>
    <w:multiLevelType w:val="hybridMultilevel"/>
    <w:tmpl w:val="69D0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D56CBC"/>
    <w:multiLevelType w:val="hybridMultilevel"/>
    <w:tmpl w:val="8A4E6B14"/>
    <w:lvl w:ilvl="0" w:tplc="74DA40C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12641D"/>
    <w:multiLevelType w:val="hybridMultilevel"/>
    <w:tmpl w:val="47E8FDCC"/>
    <w:lvl w:ilvl="0" w:tplc="237234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7A1D96"/>
    <w:multiLevelType w:val="hybridMultilevel"/>
    <w:tmpl w:val="4178E508"/>
    <w:lvl w:ilvl="0" w:tplc="A704AF64">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6"/>
  </w:num>
  <w:num w:numId="3">
    <w:abstractNumId w:val="8"/>
  </w:num>
  <w:num w:numId="4">
    <w:abstractNumId w:val="6"/>
  </w:num>
  <w:num w:numId="5">
    <w:abstractNumId w:val="2"/>
  </w:num>
  <w:num w:numId="6">
    <w:abstractNumId w:val="12"/>
  </w:num>
  <w:num w:numId="7">
    <w:abstractNumId w:val="3"/>
  </w:num>
  <w:num w:numId="8">
    <w:abstractNumId w:val="4"/>
  </w:num>
  <w:num w:numId="9">
    <w:abstractNumId w:val="13"/>
  </w:num>
  <w:num w:numId="10">
    <w:abstractNumId w:val="15"/>
  </w:num>
  <w:num w:numId="11">
    <w:abstractNumId w:val="0"/>
  </w:num>
  <w:num w:numId="12">
    <w:abstractNumId w:val="9"/>
  </w:num>
  <w:num w:numId="13">
    <w:abstractNumId w:val="1"/>
  </w:num>
  <w:num w:numId="14">
    <w:abstractNumId w:val="7"/>
  </w:num>
  <w:num w:numId="15">
    <w:abstractNumId w:val="1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E5"/>
    <w:rsid w:val="000002AB"/>
    <w:rsid w:val="000058BD"/>
    <w:rsid w:val="0000610E"/>
    <w:rsid w:val="00007171"/>
    <w:rsid w:val="000107B7"/>
    <w:rsid w:val="000112E1"/>
    <w:rsid w:val="00012C7A"/>
    <w:rsid w:val="000134F7"/>
    <w:rsid w:val="00020823"/>
    <w:rsid w:val="0002463D"/>
    <w:rsid w:val="0003244D"/>
    <w:rsid w:val="00032B2F"/>
    <w:rsid w:val="000347C0"/>
    <w:rsid w:val="00034D6F"/>
    <w:rsid w:val="0004013E"/>
    <w:rsid w:val="000411A9"/>
    <w:rsid w:val="00042302"/>
    <w:rsid w:val="00043A91"/>
    <w:rsid w:val="00046472"/>
    <w:rsid w:val="00046509"/>
    <w:rsid w:val="0005013F"/>
    <w:rsid w:val="00055ACA"/>
    <w:rsid w:val="000601C2"/>
    <w:rsid w:val="00062EDB"/>
    <w:rsid w:val="00063302"/>
    <w:rsid w:val="000646F2"/>
    <w:rsid w:val="00066D92"/>
    <w:rsid w:val="00073FC4"/>
    <w:rsid w:val="00075229"/>
    <w:rsid w:val="000774E4"/>
    <w:rsid w:val="00080CAC"/>
    <w:rsid w:val="00081309"/>
    <w:rsid w:val="0008492B"/>
    <w:rsid w:val="000859C9"/>
    <w:rsid w:val="00091ACB"/>
    <w:rsid w:val="00091DC4"/>
    <w:rsid w:val="000A498C"/>
    <w:rsid w:val="000B196B"/>
    <w:rsid w:val="000B2355"/>
    <w:rsid w:val="000B2BE8"/>
    <w:rsid w:val="000B3093"/>
    <w:rsid w:val="000B4FD2"/>
    <w:rsid w:val="000C06DE"/>
    <w:rsid w:val="000C77A6"/>
    <w:rsid w:val="000D085E"/>
    <w:rsid w:val="000D1070"/>
    <w:rsid w:val="000E0413"/>
    <w:rsid w:val="000E32F6"/>
    <w:rsid w:val="000E3C7D"/>
    <w:rsid w:val="000E7146"/>
    <w:rsid w:val="000F0B4A"/>
    <w:rsid w:val="000F12A2"/>
    <w:rsid w:val="000F6D5B"/>
    <w:rsid w:val="000F761C"/>
    <w:rsid w:val="00104930"/>
    <w:rsid w:val="001061BD"/>
    <w:rsid w:val="00110B78"/>
    <w:rsid w:val="00113111"/>
    <w:rsid w:val="00113951"/>
    <w:rsid w:val="001168D2"/>
    <w:rsid w:val="00120BF7"/>
    <w:rsid w:val="00122804"/>
    <w:rsid w:val="00127E1F"/>
    <w:rsid w:val="001302E1"/>
    <w:rsid w:val="00130F6A"/>
    <w:rsid w:val="00133353"/>
    <w:rsid w:val="001355DA"/>
    <w:rsid w:val="001402CA"/>
    <w:rsid w:val="00140911"/>
    <w:rsid w:val="001422B8"/>
    <w:rsid w:val="00143300"/>
    <w:rsid w:val="001436E8"/>
    <w:rsid w:val="00146515"/>
    <w:rsid w:val="001505C3"/>
    <w:rsid w:val="001568C3"/>
    <w:rsid w:val="00160C47"/>
    <w:rsid w:val="001615A9"/>
    <w:rsid w:val="00163E27"/>
    <w:rsid w:val="00171548"/>
    <w:rsid w:val="00172A13"/>
    <w:rsid w:val="0017538A"/>
    <w:rsid w:val="00176650"/>
    <w:rsid w:val="0018179B"/>
    <w:rsid w:val="001820C4"/>
    <w:rsid w:val="001822A5"/>
    <w:rsid w:val="00182872"/>
    <w:rsid w:val="00182DBE"/>
    <w:rsid w:val="00183931"/>
    <w:rsid w:val="00184151"/>
    <w:rsid w:val="00187A48"/>
    <w:rsid w:val="001921C6"/>
    <w:rsid w:val="00192A9C"/>
    <w:rsid w:val="001A1D73"/>
    <w:rsid w:val="001A6E3F"/>
    <w:rsid w:val="001A7DF7"/>
    <w:rsid w:val="001B2518"/>
    <w:rsid w:val="001B43DD"/>
    <w:rsid w:val="001B56D0"/>
    <w:rsid w:val="001C35B7"/>
    <w:rsid w:val="001C3AC2"/>
    <w:rsid w:val="001C3FA4"/>
    <w:rsid w:val="001C4FD8"/>
    <w:rsid w:val="001C6F09"/>
    <w:rsid w:val="001E3F85"/>
    <w:rsid w:val="001F1BD1"/>
    <w:rsid w:val="001F4BAE"/>
    <w:rsid w:val="001F6396"/>
    <w:rsid w:val="001F63A6"/>
    <w:rsid w:val="001F6B77"/>
    <w:rsid w:val="001F7AA1"/>
    <w:rsid w:val="00205F5B"/>
    <w:rsid w:val="00206068"/>
    <w:rsid w:val="00207717"/>
    <w:rsid w:val="00214190"/>
    <w:rsid w:val="00214FBA"/>
    <w:rsid w:val="002159A7"/>
    <w:rsid w:val="0022062F"/>
    <w:rsid w:val="002227F2"/>
    <w:rsid w:val="002241C7"/>
    <w:rsid w:val="00224265"/>
    <w:rsid w:val="00224456"/>
    <w:rsid w:val="0023057A"/>
    <w:rsid w:val="0023097E"/>
    <w:rsid w:val="00231F4B"/>
    <w:rsid w:val="00232259"/>
    <w:rsid w:val="002349C3"/>
    <w:rsid w:val="00234D62"/>
    <w:rsid w:val="002359C7"/>
    <w:rsid w:val="00236742"/>
    <w:rsid w:val="002379F0"/>
    <w:rsid w:val="00237A3E"/>
    <w:rsid w:val="00241CF2"/>
    <w:rsid w:val="00243FCD"/>
    <w:rsid w:val="00244833"/>
    <w:rsid w:val="0024658F"/>
    <w:rsid w:val="002515C7"/>
    <w:rsid w:val="00251622"/>
    <w:rsid w:val="00255E5A"/>
    <w:rsid w:val="00256212"/>
    <w:rsid w:val="00265A2C"/>
    <w:rsid w:val="00265A53"/>
    <w:rsid w:val="002672BB"/>
    <w:rsid w:val="00267F7D"/>
    <w:rsid w:val="002720F5"/>
    <w:rsid w:val="00273189"/>
    <w:rsid w:val="00274713"/>
    <w:rsid w:val="00282A8D"/>
    <w:rsid w:val="00284349"/>
    <w:rsid w:val="002865AC"/>
    <w:rsid w:val="002922B5"/>
    <w:rsid w:val="00293040"/>
    <w:rsid w:val="00297238"/>
    <w:rsid w:val="002A0759"/>
    <w:rsid w:val="002A33F2"/>
    <w:rsid w:val="002B4CEF"/>
    <w:rsid w:val="002C2130"/>
    <w:rsid w:val="002C5A87"/>
    <w:rsid w:val="002D2E37"/>
    <w:rsid w:val="002D2F7C"/>
    <w:rsid w:val="002D34BC"/>
    <w:rsid w:val="002D54FC"/>
    <w:rsid w:val="002D55B7"/>
    <w:rsid w:val="002D768E"/>
    <w:rsid w:val="002E220E"/>
    <w:rsid w:val="002E390C"/>
    <w:rsid w:val="002E70B1"/>
    <w:rsid w:val="002F0748"/>
    <w:rsid w:val="002F0C67"/>
    <w:rsid w:val="002F3088"/>
    <w:rsid w:val="00300658"/>
    <w:rsid w:val="00300A11"/>
    <w:rsid w:val="00302627"/>
    <w:rsid w:val="0030284D"/>
    <w:rsid w:val="00303076"/>
    <w:rsid w:val="00304A39"/>
    <w:rsid w:val="00305223"/>
    <w:rsid w:val="00306F82"/>
    <w:rsid w:val="00307984"/>
    <w:rsid w:val="00312E0C"/>
    <w:rsid w:val="00313143"/>
    <w:rsid w:val="00314286"/>
    <w:rsid w:val="0031521D"/>
    <w:rsid w:val="00317CD5"/>
    <w:rsid w:val="00317EB6"/>
    <w:rsid w:val="003207BB"/>
    <w:rsid w:val="0032290B"/>
    <w:rsid w:val="003229F5"/>
    <w:rsid w:val="003246AB"/>
    <w:rsid w:val="003248CD"/>
    <w:rsid w:val="00324E0C"/>
    <w:rsid w:val="00325690"/>
    <w:rsid w:val="00326698"/>
    <w:rsid w:val="00333212"/>
    <w:rsid w:val="00343883"/>
    <w:rsid w:val="00344462"/>
    <w:rsid w:val="00345FE0"/>
    <w:rsid w:val="00353F0B"/>
    <w:rsid w:val="00355044"/>
    <w:rsid w:val="00355180"/>
    <w:rsid w:val="00356755"/>
    <w:rsid w:val="0036252E"/>
    <w:rsid w:val="003637F3"/>
    <w:rsid w:val="00364425"/>
    <w:rsid w:val="00365339"/>
    <w:rsid w:val="00366280"/>
    <w:rsid w:val="00370B0D"/>
    <w:rsid w:val="00370C35"/>
    <w:rsid w:val="003717B9"/>
    <w:rsid w:val="0037344E"/>
    <w:rsid w:val="00374084"/>
    <w:rsid w:val="00376983"/>
    <w:rsid w:val="00385D6B"/>
    <w:rsid w:val="003862E8"/>
    <w:rsid w:val="00387777"/>
    <w:rsid w:val="0039714B"/>
    <w:rsid w:val="003972E5"/>
    <w:rsid w:val="00397859"/>
    <w:rsid w:val="003A0968"/>
    <w:rsid w:val="003A45CC"/>
    <w:rsid w:val="003A4A6E"/>
    <w:rsid w:val="003A5B23"/>
    <w:rsid w:val="003A5C31"/>
    <w:rsid w:val="003B083D"/>
    <w:rsid w:val="003B4C4C"/>
    <w:rsid w:val="003B635D"/>
    <w:rsid w:val="003B7BD7"/>
    <w:rsid w:val="003B7C70"/>
    <w:rsid w:val="003C2517"/>
    <w:rsid w:val="003D4BA9"/>
    <w:rsid w:val="003D7C6C"/>
    <w:rsid w:val="003E1435"/>
    <w:rsid w:val="003E1AC9"/>
    <w:rsid w:val="003E7D60"/>
    <w:rsid w:val="003F6BB7"/>
    <w:rsid w:val="00400A6F"/>
    <w:rsid w:val="00401C60"/>
    <w:rsid w:val="004022A5"/>
    <w:rsid w:val="00403062"/>
    <w:rsid w:val="00404659"/>
    <w:rsid w:val="004051C7"/>
    <w:rsid w:val="00406548"/>
    <w:rsid w:val="00410434"/>
    <w:rsid w:val="00412BF5"/>
    <w:rsid w:val="00412CBD"/>
    <w:rsid w:val="004130F2"/>
    <w:rsid w:val="004149AC"/>
    <w:rsid w:val="00415515"/>
    <w:rsid w:val="00417638"/>
    <w:rsid w:val="0042105F"/>
    <w:rsid w:val="00422D6F"/>
    <w:rsid w:val="00425C90"/>
    <w:rsid w:val="0042786A"/>
    <w:rsid w:val="0043034C"/>
    <w:rsid w:val="0043201B"/>
    <w:rsid w:val="004340B0"/>
    <w:rsid w:val="00441086"/>
    <w:rsid w:val="004416A2"/>
    <w:rsid w:val="00446B50"/>
    <w:rsid w:val="00446C79"/>
    <w:rsid w:val="004478B1"/>
    <w:rsid w:val="00450D06"/>
    <w:rsid w:val="0045165D"/>
    <w:rsid w:val="00453A7A"/>
    <w:rsid w:val="00454B38"/>
    <w:rsid w:val="0046117B"/>
    <w:rsid w:val="004618E2"/>
    <w:rsid w:val="00461D2F"/>
    <w:rsid w:val="00462E00"/>
    <w:rsid w:val="004631CD"/>
    <w:rsid w:val="00463991"/>
    <w:rsid w:val="00470DF8"/>
    <w:rsid w:val="00472EBE"/>
    <w:rsid w:val="004750CF"/>
    <w:rsid w:val="004759C1"/>
    <w:rsid w:val="004805E8"/>
    <w:rsid w:val="004848C1"/>
    <w:rsid w:val="0048617E"/>
    <w:rsid w:val="004977B9"/>
    <w:rsid w:val="004A0CF1"/>
    <w:rsid w:val="004A2767"/>
    <w:rsid w:val="004A45EC"/>
    <w:rsid w:val="004A64E2"/>
    <w:rsid w:val="004A7257"/>
    <w:rsid w:val="004B30CA"/>
    <w:rsid w:val="004B7713"/>
    <w:rsid w:val="004C1BBE"/>
    <w:rsid w:val="004C645C"/>
    <w:rsid w:val="004D1674"/>
    <w:rsid w:val="004D3A5F"/>
    <w:rsid w:val="004E402D"/>
    <w:rsid w:val="004E500D"/>
    <w:rsid w:val="004E71BF"/>
    <w:rsid w:val="004E7779"/>
    <w:rsid w:val="004F2478"/>
    <w:rsid w:val="004F400F"/>
    <w:rsid w:val="004F6ABA"/>
    <w:rsid w:val="005060FE"/>
    <w:rsid w:val="0050626E"/>
    <w:rsid w:val="00507212"/>
    <w:rsid w:val="0051526E"/>
    <w:rsid w:val="005177D9"/>
    <w:rsid w:val="005216F7"/>
    <w:rsid w:val="00525C86"/>
    <w:rsid w:val="005368AC"/>
    <w:rsid w:val="00536A7C"/>
    <w:rsid w:val="00536E64"/>
    <w:rsid w:val="0053729B"/>
    <w:rsid w:val="00540AAC"/>
    <w:rsid w:val="005415E0"/>
    <w:rsid w:val="00542214"/>
    <w:rsid w:val="0054256F"/>
    <w:rsid w:val="00544BDB"/>
    <w:rsid w:val="00545FAD"/>
    <w:rsid w:val="005472FE"/>
    <w:rsid w:val="00547FD4"/>
    <w:rsid w:val="005511C8"/>
    <w:rsid w:val="005535F8"/>
    <w:rsid w:val="00553AB9"/>
    <w:rsid w:val="005566A2"/>
    <w:rsid w:val="0056101E"/>
    <w:rsid w:val="005631EC"/>
    <w:rsid w:val="0056396B"/>
    <w:rsid w:val="00565002"/>
    <w:rsid w:val="00567EA2"/>
    <w:rsid w:val="005711A8"/>
    <w:rsid w:val="00571574"/>
    <w:rsid w:val="0058297D"/>
    <w:rsid w:val="0059405F"/>
    <w:rsid w:val="00595099"/>
    <w:rsid w:val="00597944"/>
    <w:rsid w:val="005A1810"/>
    <w:rsid w:val="005A3F9A"/>
    <w:rsid w:val="005A4711"/>
    <w:rsid w:val="005A6202"/>
    <w:rsid w:val="005B1E37"/>
    <w:rsid w:val="005B24C5"/>
    <w:rsid w:val="005B362B"/>
    <w:rsid w:val="005B4281"/>
    <w:rsid w:val="005C05DA"/>
    <w:rsid w:val="005C0DCD"/>
    <w:rsid w:val="005C15D8"/>
    <w:rsid w:val="005C21EC"/>
    <w:rsid w:val="005C3403"/>
    <w:rsid w:val="005C5BAA"/>
    <w:rsid w:val="005C5D31"/>
    <w:rsid w:val="005C6E61"/>
    <w:rsid w:val="005C7D14"/>
    <w:rsid w:val="005D29C2"/>
    <w:rsid w:val="005D373E"/>
    <w:rsid w:val="005D6783"/>
    <w:rsid w:val="005E43CE"/>
    <w:rsid w:val="005E474D"/>
    <w:rsid w:val="005E6454"/>
    <w:rsid w:val="005E64C6"/>
    <w:rsid w:val="005E6DF6"/>
    <w:rsid w:val="005F2A5B"/>
    <w:rsid w:val="005F3702"/>
    <w:rsid w:val="005F3FB6"/>
    <w:rsid w:val="005F57E1"/>
    <w:rsid w:val="005F6F0E"/>
    <w:rsid w:val="00601C00"/>
    <w:rsid w:val="00604D7B"/>
    <w:rsid w:val="00604F20"/>
    <w:rsid w:val="006077FB"/>
    <w:rsid w:val="00610E01"/>
    <w:rsid w:val="0061447C"/>
    <w:rsid w:val="00615DBA"/>
    <w:rsid w:val="00623816"/>
    <w:rsid w:val="00624E5B"/>
    <w:rsid w:val="006259CA"/>
    <w:rsid w:val="00625DC3"/>
    <w:rsid w:val="00626D13"/>
    <w:rsid w:val="00627C7E"/>
    <w:rsid w:val="0063061B"/>
    <w:rsid w:val="0063143E"/>
    <w:rsid w:val="00632928"/>
    <w:rsid w:val="006345C6"/>
    <w:rsid w:val="00637125"/>
    <w:rsid w:val="00637B88"/>
    <w:rsid w:val="006416BF"/>
    <w:rsid w:val="006426A5"/>
    <w:rsid w:val="006474DD"/>
    <w:rsid w:val="00652C2F"/>
    <w:rsid w:val="00653136"/>
    <w:rsid w:val="00654C01"/>
    <w:rsid w:val="00657D45"/>
    <w:rsid w:val="0066106A"/>
    <w:rsid w:val="006620BB"/>
    <w:rsid w:val="0067270B"/>
    <w:rsid w:val="00672E16"/>
    <w:rsid w:val="00675CDB"/>
    <w:rsid w:val="00682EFB"/>
    <w:rsid w:val="00684BEB"/>
    <w:rsid w:val="00685BF3"/>
    <w:rsid w:val="006869E4"/>
    <w:rsid w:val="00687EAB"/>
    <w:rsid w:val="0069565F"/>
    <w:rsid w:val="006A00F0"/>
    <w:rsid w:val="006A5B97"/>
    <w:rsid w:val="006A5BC6"/>
    <w:rsid w:val="006A6847"/>
    <w:rsid w:val="006B2D23"/>
    <w:rsid w:val="006B48DC"/>
    <w:rsid w:val="006C1109"/>
    <w:rsid w:val="006C5326"/>
    <w:rsid w:val="006C63C8"/>
    <w:rsid w:val="006D0BDD"/>
    <w:rsid w:val="006D4E26"/>
    <w:rsid w:val="006D4E64"/>
    <w:rsid w:val="006E13F4"/>
    <w:rsid w:val="006E52D2"/>
    <w:rsid w:val="006E5AA1"/>
    <w:rsid w:val="006E6813"/>
    <w:rsid w:val="006F0CC8"/>
    <w:rsid w:val="006F3F98"/>
    <w:rsid w:val="006F4709"/>
    <w:rsid w:val="006F54E6"/>
    <w:rsid w:val="006F7C87"/>
    <w:rsid w:val="0070528E"/>
    <w:rsid w:val="00710EBE"/>
    <w:rsid w:val="00714E10"/>
    <w:rsid w:val="00717F31"/>
    <w:rsid w:val="00722D45"/>
    <w:rsid w:val="00723025"/>
    <w:rsid w:val="00723AE4"/>
    <w:rsid w:val="007250A3"/>
    <w:rsid w:val="00725373"/>
    <w:rsid w:val="00725C9D"/>
    <w:rsid w:val="0072631D"/>
    <w:rsid w:val="007314A6"/>
    <w:rsid w:val="00731790"/>
    <w:rsid w:val="00731CAF"/>
    <w:rsid w:val="00733F10"/>
    <w:rsid w:val="00741DB5"/>
    <w:rsid w:val="007442D4"/>
    <w:rsid w:val="0074595B"/>
    <w:rsid w:val="00747372"/>
    <w:rsid w:val="00750515"/>
    <w:rsid w:val="00752E4B"/>
    <w:rsid w:val="007669C4"/>
    <w:rsid w:val="007703E9"/>
    <w:rsid w:val="00774750"/>
    <w:rsid w:val="00776810"/>
    <w:rsid w:val="00781258"/>
    <w:rsid w:val="00787593"/>
    <w:rsid w:val="0079108B"/>
    <w:rsid w:val="00791408"/>
    <w:rsid w:val="00791C14"/>
    <w:rsid w:val="0079253E"/>
    <w:rsid w:val="00795BBD"/>
    <w:rsid w:val="007973E7"/>
    <w:rsid w:val="00797A52"/>
    <w:rsid w:val="007A0258"/>
    <w:rsid w:val="007A7BE7"/>
    <w:rsid w:val="007B0AF5"/>
    <w:rsid w:val="007B2C9F"/>
    <w:rsid w:val="007B3B57"/>
    <w:rsid w:val="007B57A6"/>
    <w:rsid w:val="007B6F27"/>
    <w:rsid w:val="007C003A"/>
    <w:rsid w:val="007C05D6"/>
    <w:rsid w:val="007C0751"/>
    <w:rsid w:val="007C0965"/>
    <w:rsid w:val="007C30B1"/>
    <w:rsid w:val="007C4554"/>
    <w:rsid w:val="007D0FE6"/>
    <w:rsid w:val="007D13EF"/>
    <w:rsid w:val="007D15C0"/>
    <w:rsid w:val="007D24EA"/>
    <w:rsid w:val="007D6B81"/>
    <w:rsid w:val="007D765D"/>
    <w:rsid w:val="007E00F0"/>
    <w:rsid w:val="007E099E"/>
    <w:rsid w:val="007E2A13"/>
    <w:rsid w:val="007E4F5D"/>
    <w:rsid w:val="007E6953"/>
    <w:rsid w:val="007F064A"/>
    <w:rsid w:val="007F21C3"/>
    <w:rsid w:val="007F224E"/>
    <w:rsid w:val="007F34EF"/>
    <w:rsid w:val="007F3E81"/>
    <w:rsid w:val="007F4FC8"/>
    <w:rsid w:val="007F6D2E"/>
    <w:rsid w:val="007F788E"/>
    <w:rsid w:val="007F7BDB"/>
    <w:rsid w:val="00801886"/>
    <w:rsid w:val="00803724"/>
    <w:rsid w:val="008117EB"/>
    <w:rsid w:val="00812B9D"/>
    <w:rsid w:val="00814824"/>
    <w:rsid w:val="00820AED"/>
    <w:rsid w:val="00822C39"/>
    <w:rsid w:val="008231B3"/>
    <w:rsid w:val="0082327C"/>
    <w:rsid w:val="00823465"/>
    <w:rsid w:val="00826BCD"/>
    <w:rsid w:val="00830DDB"/>
    <w:rsid w:val="00831DEE"/>
    <w:rsid w:val="008340BE"/>
    <w:rsid w:val="00836483"/>
    <w:rsid w:val="00836DE1"/>
    <w:rsid w:val="00840013"/>
    <w:rsid w:val="00841C9A"/>
    <w:rsid w:val="008426F1"/>
    <w:rsid w:val="008452E2"/>
    <w:rsid w:val="00845E07"/>
    <w:rsid w:val="00846704"/>
    <w:rsid w:val="00850241"/>
    <w:rsid w:val="00850F5B"/>
    <w:rsid w:val="00854CCF"/>
    <w:rsid w:val="008557B0"/>
    <w:rsid w:val="00855BC6"/>
    <w:rsid w:val="00856B82"/>
    <w:rsid w:val="00857F9B"/>
    <w:rsid w:val="00860D10"/>
    <w:rsid w:val="0086164D"/>
    <w:rsid w:val="008636E0"/>
    <w:rsid w:val="00864AAE"/>
    <w:rsid w:val="0087044D"/>
    <w:rsid w:val="008719D9"/>
    <w:rsid w:val="00872A18"/>
    <w:rsid w:val="00872D45"/>
    <w:rsid w:val="0087304C"/>
    <w:rsid w:val="00874332"/>
    <w:rsid w:val="0087444C"/>
    <w:rsid w:val="00874A57"/>
    <w:rsid w:val="00874B00"/>
    <w:rsid w:val="0087706C"/>
    <w:rsid w:val="008806FE"/>
    <w:rsid w:val="008874DE"/>
    <w:rsid w:val="0089091A"/>
    <w:rsid w:val="008931B9"/>
    <w:rsid w:val="0089347A"/>
    <w:rsid w:val="0089473C"/>
    <w:rsid w:val="008961B9"/>
    <w:rsid w:val="008A412F"/>
    <w:rsid w:val="008A7708"/>
    <w:rsid w:val="008B25F3"/>
    <w:rsid w:val="008B3A93"/>
    <w:rsid w:val="008B4954"/>
    <w:rsid w:val="008B6AC0"/>
    <w:rsid w:val="008B6D38"/>
    <w:rsid w:val="008C2236"/>
    <w:rsid w:val="008C29BB"/>
    <w:rsid w:val="008C37FC"/>
    <w:rsid w:val="008C385C"/>
    <w:rsid w:val="008C77E4"/>
    <w:rsid w:val="008D24E7"/>
    <w:rsid w:val="008D35F0"/>
    <w:rsid w:val="008D3668"/>
    <w:rsid w:val="008D3A12"/>
    <w:rsid w:val="008D3B01"/>
    <w:rsid w:val="008D62C9"/>
    <w:rsid w:val="008E11D9"/>
    <w:rsid w:val="008E1AC5"/>
    <w:rsid w:val="008E4544"/>
    <w:rsid w:val="008E4D09"/>
    <w:rsid w:val="008E56A1"/>
    <w:rsid w:val="008E72D5"/>
    <w:rsid w:val="008E7D74"/>
    <w:rsid w:val="008F1503"/>
    <w:rsid w:val="008F40FA"/>
    <w:rsid w:val="008F6A27"/>
    <w:rsid w:val="008F71D3"/>
    <w:rsid w:val="00901563"/>
    <w:rsid w:val="009018EB"/>
    <w:rsid w:val="00902A3C"/>
    <w:rsid w:val="00905D12"/>
    <w:rsid w:val="00906A5A"/>
    <w:rsid w:val="009115CA"/>
    <w:rsid w:val="00913179"/>
    <w:rsid w:val="009133B5"/>
    <w:rsid w:val="00913665"/>
    <w:rsid w:val="00916CC4"/>
    <w:rsid w:val="009255E5"/>
    <w:rsid w:val="0093119B"/>
    <w:rsid w:val="00931782"/>
    <w:rsid w:val="0093358F"/>
    <w:rsid w:val="009360BC"/>
    <w:rsid w:val="009360E6"/>
    <w:rsid w:val="0093711F"/>
    <w:rsid w:val="00937583"/>
    <w:rsid w:val="00937E59"/>
    <w:rsid w:val="009430A9"/>
    <w:rsid w:val="00945FC1"/>
    <w:rsid w:val="00947CB0"/>
    <w:rsid w:val="00950854"/>
    <w:rsid w:val="009508CC"/>
    <w:rsid w:val="00950D3C"/>
    <w:rsid w:val="0095128F"/>
    <w:rsid w:val="0095221D"/>
    <w:rsid w:val="0095375F"/>
    <w:rsid w:val="00953F9C"/>
    <w:rsid w:val="00956403"/>
    <w:rsid w:val="009613DD"/>
    <w:rsid w:val="00961BC9"/>
    <w:rsid w:val="00963199"/>
    <w:rsid w:val="00966D1B"/>
    <w:rsid w:val="009677AA"/>
    <w:rsid w:val="00976149"/>
    <w:rsid w:val="00976BE8"/>
    <w:rsid w:val="009829FE"/>
    <w:rsid w:val="009862B7"/>
    <w:rsid w:val="0099091A"/>
    <w:rsid w:val="009909D0"/>
    <w:rsid w:val="009922C1"/>
    <w:rsid w:val="00994495"/>
    <w:rsid w:val="00996B9B"/>
    <w:rsid w:val="009A0963"/>
    <w:rsid w:val="009A1831"/>
    <w:rsid w:val="009A3E3A"/>
    <w:rsid w:val="009A3EA0"/>
    <w:rsid w:val="009A4D3A"/>
    <w:rsid w:val="009A5042"/>
    <w:rsid w:val="009A576A"/>
    <w:rsid w:val="009B07B1"/>
    <w:rsid w:val="009B20FC"/>
    <w:rsid w:val="009B2E3B"/>
    <w:rsid w:val="009B326E"/>
    <w:rsid w:val="009B569B"/>
    <w:rsid w:val="009B663A"/>
    <w:rsid w:val="009B6A03"/>
    <w:rsid w:val="009B7140"/>
    <w:rsid w:val="009B76AE"/>
    <w:rsid w:val="009C0B6B"/>
    <w:rsid w:val="009C0CDB"/>
    <w:rsid w:val="009C1BD7"/>
    <w:rsid w:val="009D437A"/>
    <w:rsid w:val="009E371E"/>
    <w:rsid w:val="009E3960"/>
    <w:rsid w:val="009F03FF"/>
    <w:rsid w:val="009F0B25"/>
    <w:rsid w:val="009F1CA5"/>
    <w:rsid w:val="009F37D5"/>
    <w:rsid w:val="00A003A6"/>
    <w:rsid w:val="00A03DEE"/>
    <w:rsid w:val="00A04E3E"/>
    <w:rsid w:val="00A05B53"/>
    <w:rsid w:val="00A06F41"/>
    <w:rsid w:val="00A1081E"/>
    <w:rsid w:val="00A10CCF"/>
    <w:rsid w:val="00A11CB7"/>
    <w:rsid w:val="00A12FD5"/>
    <w:rsid w:val="00A202D9"/>
    <w:rsid w:val="00A23661"/>
    <w:rsid w:val="00A23C55"/>
    <w:rsid w:val="00A24347"/>
    <w:rsid w:val="00A250C8"/>
    <w:rsid w:val="00A25100"/>
    <w:rsid w:val="00A30BFD"/>
    <w:rsid w:val="00A31B94"/>
    <w:rsid w:val="00A4067C"/>
    <w:rsid w:val="00A44970"/>
    <w:rsid w:val="00A44F13"/>
    <w:rsid w:val="00A475C1"/>
    <w:rsid w:val="00A513D3"/>
    <w:rsid w:val="00A567F8"/>
    <w:rsid w:val="00A57324"/>
    <w:rsid w:val="00A57F24"/>
    <w:rsid w:val="00A65024"/>
    <w:rsid w:val="00A65229"/>
    <w:rsid w:val="00A672BD"/>
    <w:rsid w:val="00A67C3D"/>
    <w:rsid w:val="00A7005D"/>
    <w:rsid w:val="00A70FAA"/>
    <w:rsid w:val="00A72B4B"/>
    <w:rsid w:val="00A7691B"/>
    <w:rsid w:val="00A8400F"/>
    <w:rsid w:val="00A87247"/>
    <w:rsid w:val="00A91088"/>
    <w:rsid w:val="00A92B06"/>
    <w:rsid w:val="00A93FD1"/>
    <w:rsid w:val="00A976B6"/>
    <w:rsid w:val="00AA0EDE"/>
    <w:rsid w:val="00AA27F0"/>
    <w:rsid w:val="00AA3EFD"/>
    <w:rsid w:val="00AA4338"/>
    <w:rsid w:val="00AA667C"/>
    <w:rsid w:val="00AA6B5E"/>
    <w:rsid w:val="00AB0BCB"/>
    <w:rsid w:val="00AB19E5"/>
    <w:rsid w:val="00AB273F"/>
    <w:rsid w:val="00AB70B4"/>
    <w:rsid w:val="00AC06BC"/>
    <w:rsid w:val="00AD00A1"/>
    <w:rsid w:val="00AD014D"/>
    <w:rsid w:val="00AD1E3E"/>
    <w:rsid w:val="00AD23A0"/>
    <w:rsid w:val="00AD2F37"/>
    <w:rsid w:val="00AE411E"/>
    <w:rsid w:val="00AE562C"/>
    <w:rsid w:val="00AF1799"/>
    <w:rsid w:val="00AF2ED1"/>
    <w:rsid w:val="00AF3EE9"/>
    <w:rsid w:val="00AF4318"/>
    <w:rsid w:val="00AF4F9C"/>
    <w:rsid w:val="00AF701A"/>
    <w:rsid w:val="00AF71A1"/>
    <w:rsid w:val="00B04EEB"/>
    <w:rsid w:val="00B07744"/>
    <w:rsid w:val="00B11AC4"/>
    <w:rsid w:val="00B12995"/>
    <w:rsid w:val="00B12A05"/>
    <w:rsid w:val="00B131A8"/>
    <w:rsid w:val="00B13E19"/>
    <w:rsid w:val="00B141C4"/>
    <w:rsid w:val="00B1762C"/>
    <w:rsid w:val="00B17C70"/>
    <w:rsid w:val="00B20D5E"/>
    <w:rsid w:val="00B21268"/>
    <w:rsid w:val="00B23A1D"/>
    <w:rsid w:val="00B304FF"/>
    <w:rsid w:val="00B31CC9"/>
    <w:rsid w:val="00B33353"/>
    <w:rsid w:val="00B33358"/>
    <w:rsid w:val="00B33C15"/>
    <w:rsid w:val="00B33CF9"/>
    <w:rsid w:val="00B37689"/>
    <w:rsid w:val="00B43D06"/>
    <w:rsid w:val="00B46270"/>
    <w:rsid w:val="00B4634B"/>
    <w:rsid w:val="00B524E3"/>
    <w:rsid w:val="00B53957"/>
    <w:rsid w:val="00B61FEE"/>
    <w:rsid w:val="00B63415"/>
    <w:rsid w:val="00B6406A"/>
    <w:rsid w:val="00B704B9"/>
    <w:rsid w:val="00B70C6C"/>
    <w:rsid w:val="00B764AE"/>
    <w:rsid w:val="00B7698B"/>
    <w:rsid w:val="00B8013A"/>
    <w:rsid w:val="00B82484"/>
    <w:rsid w:val="00B827D9"/>
    <w:rsid w:val="00B83E1E"/>
    <w:rsid w:val="00B90821"/>
    <w:rsid w:val="00B954FC"/>
    <w:rsid w:val="00BB3F75"/>
    <w:rsid w:val="00BB6D05"/>
    <w:rsid w:val="00BB7E1F"/>
    <w:rsid w:val="00BC054C"/>
    <w:rsid w:val="00BC05AA"/>
    <w:rsid w:val="00BC2075"/>
    <w:rsid w:val="00BC2775"/>
    <w:rsid w:val="00BC3909"/>
    <w:rsid w:val="00BC494A"/>
    <w:rsid w:val="00BC6142"/>
    <w:rsid w:val="00BD0D43"/>
    <w:rsid w:val="00BD1EFA"/>
    <w:rsid w:val="00BD7380"/>
    <w:rsid w:val="00BE0ADD"/>
    <w:rsid w:val="00BE1D53"/>
    <w:rsid w:val="00BE5009"/>
    <w:rsid w:val="00BE5710"/>
    <w:rsid w:val="00BE67BB"/>
    <w:rsid w:val="00BF4FCC"/>
    <w:rsid w:val="00BF518A"/>
    <w:rsid w:val="00C02148"/>
    <w:rsid w:val="00C05848"/>
    <w:rsid w:val="00C05DD0"/>
    <w:rsid w:val="00C07283"/>
    <w:rsid w:val="00C2153C"/>
    <w:rsid w:val="00C245C6"/>
    <w:rsid w:val="00C24762"/>
    <w:rsid w:val="00C25587"/>
    <w:rsid w:val="00C26384"/>
    <w:rsid w:val="00C26C23"/>
    <w:rsid w:val="00C31A12"/>
    <w:rsid w:val="00C3329D"/>
    <w:rsid w:val="00C33933"/>
    <w:rsid w:val="00C3540F"/>
    <w:rsid w:val="00C35F28"/>
    <w:rsid w:val="00C411D9"/>
    <w:rsid w:val="00C43CB4"/>
    <w:rsid w:val="00C442C4"/>
    <w:rsid w:val="00C45ADD"/>
    <w:rsid w:val="00C47D8E"/>
    <w:rsid w:val="00C513EC"/>
    <w:rsid w:val="00C5458C"/>
    <w:rsid w:val="00C61AB0"/>
    <w:rsid w:val="00C63A83"/>
    <w:rsid w:val="00C63D6B"/>
    <w:rsid w:val="00C66A32"/>
    <w:rsid w:val="00C7310F"/>
    <w:rsid w:val="00C778AA"/>
    <w:rsid w:val="00C81AFE"/>
    <w:rsid w:val="00C84D8C"/>
    <w:rsid w:val="00C84F31"/>
    <w:rsid w:val="00C85959"/>
    <w:rsid w:val="00C911D6"/>
    <w:rsid w:val="00C91EA8"/>
    <w:rsid w:val="00C92236"/>
    <w:rsid w:val="00C92634"/>
    <w:rsid w:val="00C93A16"/>
    <w:rsid w:val="00C94720"/>
    <w:rsid w:val="00C96B4D"/>
    <w:rsid w:val="00CA58BA"/>
    <w:rsid w:val="00CA6279"/>
    <w:rsid w:val="00CA67C5"/>
    <w:rsid w:val="00CA7909"/>
    <w:rsid w:val="00CB6D25"/>
    <w:rsid w:val="00CB7694"/>
    <w:rsid w:val="00CC4631"/>
    <w:rsid w:val="00CC4D10"/>
    <w:rsid w:val="00CD0FC4"/>
    <w:rsid w:val="00CD32D1"/>
    <w:rsid w:val="00CD3FF0"/>
    <w:rsid w:val="00CD7795"/>
    <w:rsid w:val="00CE0C82"/>
    <w:rsid w:val="00CE3720"/>
    <w:rsid w:val="00CE4BFB"/>
    <w:rsid w:val="00CE5EDB"/>
    <w:rsid w:val="00CF13C2"/>
    <w:rsid w:val="00CF1CBF"/>
    <w:rsid w:val="00CF2781"/>
    <w:rsid w:val="00CF4727"/>
    <w:rsid w:val="00D005F0"/>
    <w:rsid w:val="00D0096E"/>
    <w:rsid w:val="00D00E76"/>
    <w:rsid w:val="00D00FA9"/>
    <w:rsid w:val="00D029B2"/>
    <w:rsid w:val="00D044B5"/>
    <w:rsid w:val="00D13747"/>
    <w:rsid w:val="00D14BEF"/>
    <w:rsid w:val="00D20B87"/>
    <w:rsid w:val="00D21507"/>
    <w:rsid w:val="00D317FD"/>
    <w:rsid w:val="00D32358"/>
    <w:rsid w:val="00D338C9"/>
    <w:rsid w:val="00D33BA1"/>
    <w:rsid w:val="00D42B57"/>
    <w:rsid w:val="00D450AE"/>
    <w:rsid w:val="00D45A85"/>
    <w:rsid w:val="00D4702E"/>
    <w:rsid w:val="00D56E68"/>
    <w:rsid w:val="00D60592"/>
    <w:rsid w:val="00D63567"/>
    <w:rsid w:val="00D640D6"/>
    <w:rsid w:val="00D70AF2"/>
    <w:rsid w:val="00D71278"/>
    <w:rsid w:val="00D71D33"/>
    <w:rsid w:val="00D85775"/>
    <w:rsid w:val="00D9340F"/>
    <w:rsid w:val="00D93F38"/>
    <w:rsid w:val="00D941AA"/>
    <w:rsid w:val="00D948CE"/>
    <w:rsid w:val="00D96048"/>
    <w:rsid w:val="00D9660D"/>
    <w:rsid w:val="00DA2F52"/>
    <w:rsid w:val="00DA4BA9"/>
    <w:rsid w:val="00DA7607"/>
    <w:rsid w:val="00DB0296"/>
    <w:rsid w:val="00DB1608"/>
    <w:rsid w:val="00DB180F"/>
    <w:rsid w:val="00DB2DC8"/>
    <w:rsid w:val="00DB6014"/>
    <w:rsid w:val="00DC2016"/>
    <w:rsid w:val="00DC6F7C"/>
    <w:rsid w:val="00DC7B01"/>
    <w:rsid w:val="00DD0A5E"/>
    <w:rsid w:val="00DD289B"/>
    <w:rsid w:val="00DD5051"/>
    <w:rsid w:val="00DE1FA2"/>
    <w:rsid w:val="00DE242D"/>
    <w:rsid w:val="00DE4A88"/>
    <w:rsid w:val="00DE7037"/>
    <w:rsid w:val="00DE7C63"/>
    <w:rsid w:val="00DF5A96"/>
    <w:rsid w:val="00DF71D2"/>
    <w:rsid w:val="00E00FDC"/>
    <w:rsid w:val="00E01532"/>
    <w:rsid w:val="00E01E2B"/>
    <w:rsid w:val="00E05ED3"/>
    <w:rsid w:val="00E0633B"/>
    <w:rsid w:val="00E108FE"/>
    <w:rsid w:val="00E148C4"/>
    <w:rsid w:val="00E14B96"/>
    <w:rsid w:val="00E15F14"/>
    <w:rsid w:val="00E2172A"/>
    <w:rsid w:val="00E23569"/>
    <w:rsid w:val="00E235FC"/>
    <w:rsid w:val="00E24D93"/>
    <w:rsid w:val="00E26AA9"/>
    <w:rsid w:val="00E26C40"/>
    <w:rsid w:val="00E27A88"/>
    <w:rsid w:val="00E30844"/>
    <w:rsid w:val="00E31F77"/>
    <w:rsid w:val="00E34A5A"/>
    <w:rsid w:val="00E34C87"/>
    <w:rsid w:val="00E35F68"/>
    <w:rsid w:val="00E37FD6"/>
    <w:rsid w:val="00E4093C"/>
    <w:rsid w:val="00E41420"/>
    <w:rsid w:val="00E41666"/>
    <w:rsid w:val="00E416F5"/>
    <w:rsid w:val="00E435B2"/>
    <w:rsid w:val="00E43A99"/>
    <w:rsid w:val="00E44D9D"/>
    <w:rsid w:val="00E45721"/>
    <w:rsid w:val="00E46196"/>
    <w:rsid w:val="00E4750E"/>
    <w:rsid w:val="00E50513"/>
    <w:rsid w:val="00E518DA"/>
    <w:rsid w:val="00E54140"/>
    <w:rsid w:val="00E561B8"/>
    <w:rsid w:val="00E569CB"/>
    <w:rsid w:val="00E57133"/>
    <w:rsid w:val="00E61303"/>
    <w:rsid w:val="00E63EE7"/>
    <w:rsid w:val="00E6525D"/>
    <w:rsid w:val="00E72036"/>
    <w:rsid w:val="00E72438"/>
    <w:rsid w:val="00E81D5F"/>
    <w:rsid w:val="00E82DF8"/>
    <w:rsid w:val="00E9409C"/>
    <w:rsid w:val="00EA0B24"/>
    <w:rsid w:val="00EA604A"/>
    <w:rsid w:val="00EA6237"/>
    <w:rsid w:val="00EA6A8E"/>
    <w:rsid w:val="00EA6C42"/>
    <w:rsid w:val="00EA710B"/>
    <w:rsid w:val="00EA73F9"/>
    <w:rsid w:val="00EA769E"/>
    <w:rsid w:val="00EB155A"/>
    <w:rsid w:val="00EB1CD2"/>
    <w:rsid w:val="00EB40E3"/>
    <w:rsid w:val="00EB48B8"/>
    <w:rsid w:val="00EB51B6"/>
    <w:rsid w:val="00EB5946"/>
    <w:rsid w:val="00EB6896"/>
    <w:rsid w:val="00EB7276"/>
    <w:rsid w:val="00EB7EF7"/>
    <w:rsid w:val="00EC11F2"/>
    <w:rsid w:val="00EC11F6"/>
    <w:rsid w:val="00EC2B45"/>
    <w:rsid w:val="00EC4706"/>
    <w:rsid w:val="00ED0287"/>
    <w:rsid w:val="00ED29C3"/>
    <w:rsid w:val="00ED36CF"/>
    <w:rsid w:val="00ED63FA"/>
    <w:rsid w:val="00ED7B0F"/>
    <w:rsid w:val="00EE0C87"/>
    <w:rsid w:val="00EE1322"/>
    <w:rsid w:val="00EE725F"/>
    <w:rsid w:val="00EF2CC2"/>
    <w:rsid w:val="00EF5A16"/>
    <w:rsid w:val="00F01499"/>
    <w:rsid w:val="00F0379C"/>
    <w:rsid w:val="00F055A1"/>
    <w:rsid w:val="00F05FF4"/>
    <w:rsid w:val="00F06898"/>
    <w:rsid w:val="00F07708"/>
    <w:rsid w:val="00F11677"/>
    <w:rsid w:val="00F124FD"/>
    <w:rsid w:val="00F12DBB"/>
    <w:rsid w:val="00F13EB1"/>
    <w:rsid w:val="00F166EF"/>
    <w:rsid w:val="00F22E33"/>
    <w:rsid w:val="00F27CE3"/>
    <w:rsid w:val="00F3072C"/>
    <w:rsid w:val="00F31B05"/>
    <w:rsid w:val="00F3202A"/>
    <w:rsid w:val="00F334D4"/>
    <w:rsid w:val="00F33D46"/>
    <w:rsid w:val="00F348D2"/>
    <w:rsid w:val="00F35EBA"/>
    <w:rsid w:val="00F36F1D"/>
    <w:rsid w:val="00F402F1"/>
    <w:rsid w:val="00F45A48"/>
    <w:rsid w:val="00F4753F"/>
    <w:rsid w:val="00F50025"/>
    <w:rsid w:val="00F518FA"/>
    <w:rsid w:val="00F5440B"/>
    <w:rsid w:val="00F563F1"/>
    <w:rsid w:val="00F56A09"/>
    <w:rsid w:val="00F572B3"/>
    <w:rsid w:val="00F57BFE"/>
    <w:rsid w:val="00F642ED"/>
    <w:rsid w:val="00F7185D"/>
    <w:rsid w:val="00F71E80"/>
    <w:rsid w:val="00F751FF"/>
    <w:rsid w:val="00F81A1C"/>
    <w:rsid w:val="00F822C0"/>
    <w:rsid w:val="00F82967"/>
    <w:rsid w:val="00F84657"/>
    <w:rsid w:val="00F90644"/>
    <w:rsid w:val="00F909CC"/>
    <w:rsid w:val="00F92825"/>
    <w:rsid w:val="00F94B2E"/>
    <w:rsid w:val="00F94B4B"/>
    <w:rsid w:val="00F95154"/>
    <w:rsid w:val="00F96237"/>
    <w:rsid w:val="00FA3EDD"/>
    <w:rsid w:val="00FA622C"/>
    <w:rsid w:val="00FA6DFB"/>
    <w:rsid w:val="00FB18D6"/>
    <w:rsid w:val="00FB3F82"/>
    <w:rsid w:val="00FB6BA1"/>
    <w:rsid w:val="00FC1E78"/>
    <w:rsid w:val="00FC2668"/>
    <w:rsid w:val="00FD1499"/>
    <w:rsid w:val="00FD18AD"/>
    <w:rsid w:val="00FD2C9B"/>
    <w:rsid w:val="00FD32A2"/>
    <w:rsid w:val="00FD3CCB"/>
    <w:rsid w:val="00FD5224"/>
    <w:rsid w:val="00FE1D55"/>
    <w:rsid w:val="00FE207D"/>
    <w:rsid w:val="00FE261E"/>
    <w:rsid w:val="00FE3363"/>
    <w:rsid w:val="00FE407A"/>
    <w:rsid w:val="00FE6071"/>
    <w:rsid w:val="00FE731C"/>
    <w:rsid w:val="00FE7674"/>
    <w:rsid w:val="00FF04EE"/>
    <w:rsid w:val="00FF1713"/>
    <w:rsid w:val="00FF3FF1"/>
    <w:rsid w:val="00FF41A3"/>
    <w:rsid w:val="00FF5183"/>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D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44D"/>
    <w:pPr>
      <w:ind w:left="720"/>
      <w:contextualSpacing/>
    </w:pPr>
  </w:style>
  <w:style w:type="paragraph" w:styleId="Header">
    <w:name w:val="header"/>
    <w:basedOn w:val="Normal"/>
    <w:link w:val="HeaderChar"/>
    <w:uiPriority w:val="99"/>
    <w:unhideWhenUsed/>
    <w:rsid w:val="007703E9"/>
    <w:pPr>
      <w:tabs>
        <w:tab w:val="center" w:pos="4680"/>
        <w:tab w:val="right" w:pos="9360"/>
      </w:tabs>
    </w:pPr>
  </w:style>
  <w:style w:type="character" w:customStyle="1" w:styleId="HeaderChar">
    <w:name w:val="Header Char"/>
    <w:basedOn w:val="DefaultParagraphFont"/>
    <w:link w:val="Header"/>
    <w:uiPriority w:val="99"/>
    <w:rsid w:val="007703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3E9"/>
    <w:pPr>
      <w:tabs>
        <w:tab w:val="center" w:pos="4680"/>
        <w:tab w:val="right" w:pos="9360"/>
      </w:tabs>
    </w:pPr>
  </w:style>
  <w:style w:type="character" w:customStyle="1" w:styleId="FooterChar">
    <w:name w:val="Footer Char"/>
    <w:basedOn w:val="DefaultParagraphFont"/>
    <w:link w:val="Footer"/>
    <w:uiPriority w:val="99"/>
    <w:rsid w:val="007703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FD6"/>
    <w:rPr>
      <w:rFonts w:ascii="Tahoma" w:hAnsi="Tahoma" w:cs="Tahoma"/>
      <w:sz w:val="16"/>
      <w:szCs w:val="16"/>
    </w:rPr>
  </w:style>
  <w:style w:type="character" w:customStyle="1" w:styleId="BalloonTextChar">
    <w:name w:val="Balloon Text Char"/>
    <w:basedOn w:val="DefaultParagraphFont"/>
    <w:link w:val="BalloonText"/>
    <w:uiPriority w:val="99"/>
    <w:semiHidden/>
    <w:rsid w:val="00E37FD6"/>
    <w:rPr>
      <w:rFonts w:ascii="Tahoma" w:eastAsia="Times New Roman" w:hAnsi="Tahoma" w:cs="Tahoma"/>
      <w:sz w:val="16"/>
      <w:szCs w:val="16"/>
    </w:rPr>
  </w:style>
  <w:style w:type="character" w:styleId="Hyperlink">
    <w:name w:val="Hyperlink"/>
    <w:basedOn w:val="DefaultParagraphFont"/>
    <w:uiPriority w:val="99"/>
    <w:unhideWhenUsed/>
    <w:rsid w:val="0043201B"/>
    <w:rPr>
      <w:color w:val="0000FF" w:themeColor="hyperlink"/>
      <w:u w:val="single"/>
    </w:rPr>
  </w:style>
  <w:style w:type="paragraph" w:styleId="FootnoteText">
    <w:name w:val="footnote text"/>
    <w:basedOn w:val="Normal"/>
    <w:link w:val="FootnoteTextChar"/>
    <w:uiPriority w:val="99"/>
    <w:semiHidden/>
    <w:unhideWhenUsed/>
    <w:rsid w:val="00722D45"/>
    <w:rPr>
      <w:sz w:val="20"/>
      <w:szCs w:val="20"/>
    </w:rPr>
  </w:style>
  <w:style w:type="character" w:customStyle="1" w:styleId="FootnoteTextChar">
    <w:name w:val="Footnote Text Char"/>
    <w:basedOn w:val="DefaultParagraphFont"/>
    <w:link w:val="FootnoteText"/>
    <w:uiPriority w:val="99"/>
    <w:semiHidden/>
    <w:rsid w:val="00722D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2D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D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44D"/>
    <w:pPr>
      <w:ind w:left="720"/>
      <w:contextualSpacing/>
    </w:pPr>
  </w:style>
  <w:style w:type="paragraph" w:styleId="Header">
    <w:name w:val="header"/>
    <w:basedOn w:val="Normal"/>
    <w:link w:val="HeaderChar"/>
    <w:uiPriority w:val="99"/>
    <w:unhideWhenUsed/>
    <w:rsid w:val="007703E9"/>
    <w:pPr>
      <w:tabs>
        <w:tab w:val="center" w:pos="4680"/>
        <w:tab w:val="right" w:pos="9360"/>
      </w:tabs>
    </w:pPr>
  </w:style>
  <w:style w:type="character" w:customStyle="1" w:styleId="HeaderChar">
    <w:name w:val="Header Char"/>
    <w:basedOn w:val="DefaultParagraphFont"/>
    <w:link w:val="Header"/>
    <w:uiPriority w:val="99"/>
    <w:rsid w:val="007703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3E9"/>
    <w:pPr>
      <w:tabs>
        <w:tab w:val="center" w:pos="4680"/>
        <w:tab w:val="right" w:pos="9360"/>
      </w:tabs>
    </w:pPr>
  </w:style>
  <w:style w:type="character" w:customStyle="1" w:styleId="FooterChar">
    <w:name w:val="Footer Char"/>
    <w:basedOn w:val="DefaultParagraphFont"/>
    <w:link w:val="Footer"/>
    <w:uiPriority w:val="99"/>
    <w:rsid w:val="007703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FD6"/>
    <w:rPr>
      <w:rFonts w:ascii="Tahoma" w:hAnsi="Tahoma" w:cs="Tahoma"/>
      <w:sz w:val="16"/>
      <w:szCs w:val="16"/>
    </w:rPr>
  </w:style>
  <w:style w:type="character" w:customStyle="1" w:styleId="BalloonTextChar">
    <w:name w:val="Balloon Text Char"/>
    <w:basedOn w:val="DefaultParagraphFont"/>
    <w:link w:val="BalloonText"/>
    <w:uiPriority w:val="99"/>
    <w:semiHidden/>
    <w:rsid w:val="00E37FD6"/>
    <w:rPr>
      <w:rFonts w:ascii="Tahoma" w:eastAsia="Times New Roman" w:hAnsi="Tahoma" w:cs="Tahoma"/>
      <w:sz w:val="16"/>
      <w:szCs w:val="16"/>
    </w:rPr>
  </w:style>
  <w:style w:type="character" w:styleId="Hyperlink">
    <w:name w:val="Hyperlink"/>
    <w:basedOn w:val="DefaultParagraphFont"/>
    <w:uiPriority w:val="99"/>
    <w:unhideWhenUsed/>
    <w:rsid w:val="0043201B"/>
    <w:rPr>
      <w:color w:val="0000FF" w:themeColor="hyperlink"/>
      <w:u w:val="single"/>
    </w:rPr>
  </w:style>
  <w:style w:type="paragraph" w:styleId="FootnoteText">
    <w:name w:val="footnote text"/>
    <w:basedOn w:val="Normal"/>
    <w:link w:val="FootnoteTextChar"/>
    <w:uiPriority w:val="99"/>
    <w:semiHidden/>
    <w:unhideWhenUsed/>
    <w:rsid w:val="00722D45"/>
    <w:rPr>
      <w:sz w:val="20"/>
      <w:szCs w:val="20"/>
    </w:rPr>
  </w:style>
  <w:style w:type="character" w:customStyle="1" w:styleId="FootnoteTextChar">
    <w:name w:val="Footnote Text Char"/>
    <w:basedOn w:val="DefaultParagraphFont"/>
    <w:link w:val="FootnoteText"/>
    <w:uiPriority w:val="99"/>
    <w:semiHidden/>
    <w:rsid w:val="00722D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2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036A1-0005-4871-BA07-5AB9512D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24</Pages>
  <Words>4528</Words>
  <Characters>25815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 Fedders Law offices</dc:creator>
  <cp:lastModifiedBy>Receptionist</cp:lastModifiedBy>
  <cp:revision>138</cp:revision>
  <cp:lastPrinted>2014-02-18T17:32:00Z</cp:lastPrinted>
  <dcterms:created xsi:type="dcterms:W3CDTF">2014-01-30T17:20:00Z</dcterms:created>
  <dcterms:modified xsi:type="dcterms:W3CDTF">2014-02-18T19:01:00Z</dcterms:modified>
</cp:coreProperties>
</file>